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2AF6D" w14:textId="3626094C" w:rsidR="00320FEB" w:rsidRPr="00100282" w:rsidRDefault="00320FEB" w:rsidP="00320FEB">
      <w:pPr>
        <w:pStyle w:val="a3"/>
        <w:tabs>
          <w:tab w:val="right" w:pos="9639"/>
        </w:tabs>
        <w:rPr>
          <w:rFonts w:eastAsia="MS Mincho"/>
          <w:noProof w:val="0"/>
          <w:sz w:val="24"/>
          <w:szCs w:val="24"/>
          <w:lang w:val="en-GB" w:eastAsia="en-GB"/>
        </w:rPr>
      </w:pPr>
      <w:r w:rsidRPr="00100282">
        <w:rPr>
          <w:rFonts w:eastAsia="MS Mincho"/>
          <w:noProof w:val="0"/>
          <w:sz w:val="24"/>
          <w:szCs w:val="24"/>
          <w:lang w:val="en-GB" w:eastAsia="en-GB"/>
        </w:rPr>
        <w:t>3GPP TSG-RAN WG2 Meeting #122</w:t>
      </w:r>
      <w:r w:rsidRPr="00100282">
        <w:rPr>
          <w:rFonts w:eastAsia="MS Mincho"/>
          <w:noProof w:val="0"/>
          <w:sz w:val="24"/>
          <w:szCs w:val="24"/>
          <w:lang w:val="en-GB" w:eastAsia="en-GB"/>
        </w:rPr>
        <w:tab/>
      </w:r>
      <w:r w:rsidR="00555798" w:rsidRPr="00555798">
        <w:rPr>
          <w:rFonts w:eastAsia="MS Mincho"/>
          <w:noProof w:val="0"/>
          <w:sz w:val="24"/>
          <w:szCs w:val="24"/>
          <w:lang w:val="en-GB" w:eastAsia="en-GB"/>
        </w:rPr>
        <w:t>R2-230571</w:t>
      </w:r>
      <w:r w:rsidR="00555798">
        <w:rPr>
          <w:rFonts w:eastAsia="MS Mincho"/>
          <w:noProof w:val="0"/>
          <w:sz w:val="24"/>
          <w:szCs w:val="24"/>
          <w:lang w:val="en-GB" w:eastAsia="en-GB"/>
        </w:rPr>
        <w:t>7</w:t>
      </w:r>
    </w:p>
    <w:p w14:paraId="0BF0CB0F" w14:textId="77777777" w:rsidR="00320FEB" w:rsidRPr="001C7FAA" w:rsidRDefault="00320FEB" w:rsidP="00320FEB">
      <w:pPr>
        <w:pStyle w:val="a3"/>
        <w:tabs>
          <w:tab w:val="right" w:pos="9639"/>
        </w:tabs>
        <w:jc w:val="both"/>
        <w:rPr>
          <w:rFonts w:cs="Arial"/>
          <w:b w:val="0"/>
          <w:bCs/>
          <w:i/>
          <w:iCs/>
          <w:sz w:val="24"/>
          <w:lang w:eastAsia="zh-CN"/>
        </w:rPr>
      </w:pPr>
      <w:r w:rsidRPr="00100282">
        <w:rPr>
          <w:rFonts w:eastAsia="MS Mincho"/>
          <w:noProof w:val="0"/>
          <w:sz w:val="24"/>
          <w:szCs w:val="24"/>
          <w:lang w:val="en-GB" w:eastAsia="en-GB"/>
        </w:rPr>
        <w:t>Incheon, Korea, May 22-26,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80D877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70425">
        <w:rPr>
          <w:rFonts w:eastAsia="宋体" w:cs="Arial"/>
          <w:b/>
          <w:bCs/>
          <w:kern w:val="2"/>
          <w:sz w:val="24"/>
          <w:szCs w:val="22"/>
          <w:lang w:val="en-US" w:eastAsia="zh-CN"/>
        </w:rPr>
        <w:t>7</w:t>
      </w:r>
      <w:r w:rsidR="00D564BF">
        <w:rPr>
          <w:rFonts w:eastAsia="宋体" w:cs="Arial"/>
          <w:b/>
          <w:bCs/>
          <w:kern w:val="2"/>
          <w:sz w:val="24"/>
          <w:szCs w:val="22"/>
          <w:lang w:val="en-US" w:eastAsia="zh-CN"/>
        </w:rPr>
        <w:t>.</w:t>
      </w:r>
      <w:r w:rsidR="00DB7CFD">
        <w:rPr>
          <w:rFonts w:eastAsia="宋体" w:cs="Arial"/>
          <w:b/>
          <w:bCs/>
          <w:kern w:val="2"/>
          <w:sz w:val="24"/>
          <w:szCs w:val="22"/>
          <w:lang w:val="en-US" w:eastAsia="zh-CN"/>
        </w:rPr>
        <w:t>7.4.2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00AB34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20FEB" w:rsidRPr="00320FEB">
        <w:rPr>
          <w:rFonts w:ascii="Arial" w:hAnsi="Arial" w:cs="Arial"/>
          <w:b/>
          <w:bCs/>
          <w:sz w:val="24"/>
        </w:rPr>
        <w:t>Potential issues for RACH-less HO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39BF4486" w:rsidR="00D564BF" w:rsidRPr="00C74931" w:rsidRDefault="009F55FB" w:rsidP="000B6AD1">
      <w:pPr>
        <w:rPr>
          <w:rFonts w:ascii="Times New Roman" w:hAnsi="Times New Roman"/>
          <w:sz w:val="22"/>
        </w:rPr>
      </w:pPr>
      <w:r w:rsidRPr="00C74931">
        <w:rPr>
          <w:rFonts w:ascii="Times New Roman" w:hAnsi="Times New Roman" w:hint="eastAsia"/>
          <w:sz w:val="22"/>
        </w:rPr>
        <w:t xml:space="preserve">The </w:t>
      </w:r>
      <w:r w:rsidR="00493CB1">
        <w:rPr>
          <w:rFonts w:ascii="Times New Roman" w:hAnsi="Times New Roman"/>
          <w:sz w:val="22"/>
        </w:rPr>
        <w:t>previous</w:t>
      </w:r>
      <w:r w:rsidRPr="00C74931">
        <w:rPr>
          <w:rFonts w:ascii="Times New Roman" w:hAnsi="Times New Roman"/>
          <w:sz w:val="22"/>
        </w:rPr>
        <w:t xml:space="preserve"> RAN2 meeting</w:t>
      </w:r>
      <w:r w:rsidR="00493CB1">
        <w:rPr>
          <w:rFonts w:ascii="Times New Roman" w:hAnsi="Times New Roman"/>
          <w:sz w:val="22"/>
        </w:rPr>
        <w:t>s</w:t>
      </w:r>
      <w:r w:rsidRPr="00C74931">
        <w:rPr>
          <w:rFonts w:ascii="Times New Roman" w:hAnsi="Times New Roman"/>
          <w:sz w:val="22"/>
        </w:rPr>
        <w:t xml:space="preserve"> made the following agreements regarding</w:t>
      </w:r>
      <w:r w:rsidR="00BD756E" w:rsidRPr="00C74931">
        <w:rPr>
          <w:sz w:val="22"/>
        </w:rPr>
        <w:t xml:space="preserve"> </w:t>
      </w:r>
      <w:r w:rsidR="009D03C9">
        <w:rPr>
          <w:rFonts w:ascii="Times New Roman" w:hAnsi="Times New Roman"/>
          <w:sz w:val="22"/>
        </w:rPr>
        <w:t>RACH-less HO</w:t>
      </w:r>
      <w:r w:rsidR="00406795" w:rsidRPr="00C74931">
        <w:rPr>
          <w:rFonts w:ascii="Times New Roman" w:hAnsi="Times New Roman"/>
          <w:sz w:val="22"/>
        </w:rPr>
        <w:t xml:space="preserve"> in NTN</w:t>
      </w:r>
      <w:r w:rsidR="009B4F09" w:rsidRPr="00C74931">
        <w:rPr>
          <w:rFonts w:ascii="Times New Roman" w:hAnsi="Times New Roman"/>
          <w:sz w:val="22"/>
        </w:rPr>
        <w:t>:</w:t>
      </w:r>
    </w:p>
    <w:tbl>
      <w:tblPr>
        <w:tblStyle w:val="af1"/>
        <w:tblW w:w="0" w:type="auto"/>
        <w:tblLook w:val="04A0" w:firstRow="1" w:lastRow="0" w:firstColumn="1" w:lastColumn="0" w:noHBand="0" w:noVBand="1"/>
      </w:tblPr>
      <w:tblGrid>
        <w:gridCol w:w="9629"/>
      </w:tblGrid>
      <w:tr w:rsidR="009B4F09" w:rsidRPr="00C74931" w14:paraId="4A913ABB" w14:textId="77777777" w:rsidTr="009B4F09">
        <w:tc>
          <w:tcPr>
            <w:tcW w:w="9629" w:type="dxa"/>
          </w:tcPr>
          <w:p w14:paraId="2397854C" w14:textId="1BC0F8DF" w:rsidR="00493CB1" w:rsidRPr="00493CB1" w:rsidRDefault="00493CB1" w:rsidP="00493CB1">
            <w:pPr>
              <w:rPr>
                <w:rFonts w:ascii="Times New Roman" w:hAnsi="Times New Roman"/>
                <w:bCs/>
                <w:sz w:val="22"/>
                <w:lang w:val="en-GB"/>
              </w:rPr>
            </w:pPr>
            <w:r w:rsidRPr="00493CB1">
              <w:rPr>
                <w:rFonts w:ascii="Times New Roman" w:hAnsi="Times New Roman"/>
                <w:bCs/>
                <w:sz w:val="22"/>
              </w:rPr>
              <w:t>RAN2#121 agreements</w:t>
            </w:r>
          </w:p>
          <w:p w14:paraId="06737516" w14:textId="79B4AE81" w:rsidR="00843320" w:rsidRPr="00843320" w:rsidRDefault="00843320" w:rsidP="00843320">
            <w:pPr>
              <w:pStyle w:val="a6"/>
              <w:numPr>
                <w:ilvl w:val="0"/>
                <w:numId w:val="7"/>
              </w:numPr>
              <w:spacing w:after="0"/>
              <w:ind w:firstLineChars="0"/>
              <w:rPr>
                <w:bCs/>
                <w:sz w:val="22"/>
                <w:szCs w:val="22"/>
              </w:rPr>
            </w:pPr>
            <w:r w:rsidRPr="00843320">
              <w:rPr>
                <w:bCs/>
                <w:sz w:val="22"/>
                <w:szCs w:val="22"/>
              </w:rPr>
              <w:t>Support RACH-less Handover in Rel-18.</w:t>
            </w:r>
          </w:p>
          <w:p w14:paraId="165F6E44" w14:textId="77777777" w:rsidR="00843320" w:rsidRPr="00843320" w:rsidRDefault="00843320" w:rsidP="00843320">
            <w:pPr>
              <w:pStyle w:val="a6"/>
              <w:numPr>
                <w:ilvl w:val="0"/>
                <w:numId w:val="7"/>
              </w:numPr>
              <w:spacing w:after="0"/>
              <w:ind w:firstLineChars="0"/>
              <w:rPr>
                <w:bCs/>
                <w:sz w:val="22"/>
                <w:szCs w:val="22"/>
              </w:rPr>
            </w:pPr>
            <w:r w:rsidRPr="00843320">
              <w:rPr>
                <w:bCs/>
                <w:sz w:val="22"/>
                <w:szCs w:val="22"/>
              </w:rPr>
              <w:t>RACH-less Handover in NR NTN is a L3 mobility procedure (FFS if this is combined with the unchanged PCI approach, if supported) and uses the LTE’s RACH-less Handover procedure as a baseline. FFS on TA acquisition</w:t>
            </w:r>
          </w:p>
          <w:p w14:paraId="6615D830" w14:textId="77777777" w:rsidR="00843320" w:rsidRPr="00843320" w:rsidRDefault="00843320" w:rsidP="00843320">
            <w:pPr>
              <w:pStyle w:val="a6"/>
              <w:numPr>
                <w:ilvl w:val="0"/>
                <w:numId w:val="7"/>
              </w:numPr>
              <w:spacing w:after="0"/>
              <w:ind w:firstLineChars="0"/>
              <w:rPr>
                <w:bCs/>
                <w:sz w:val="22"/>
                <w:szCs w:val="22"/>
              </w:rPr>
            </w:pPr>
            <w:r w:rsidRPr="00843320">
              <w:rPr>
                <w:bCs/>
                <w:sz w:val="22"/>
                <w:szCs w:val="22"/>
              </w:rPr>
              <w:t>In NTN RACH-less handover, network indicates (implicitly or explicitly) whether NTA in the target cell is identical to the source cell or explicitly provided by the NW.</w:t>
            </w:r>
          </w:p>
          <w:p w14:paraId="6405CE24" w14:textId="77777777" w:rsidR="00DA7F76" w:rsidRDefault="00843320" w:rsidP="00843320">
            <w:pPr>
              <w:pStyle w:val="a6"/>
              <w:numPr>
                <w:ilvl w:val="0"/>
                <w:numId w:val="7"/>
              </w:numPr>
              <w:spacing w:after="0"/>
              <w:ind w:firstLineChars="0"/>
              <w:rPr>
                <w:bCs/>
                <w:sz w:val="22"/>
                <w:szCs w:val="22"/>
              </w:rPr>
            </w:pPr>
            <w:r w:rsidRPr="00843320">
              <w:rPr>
                <w:bCs/>
                <w:sz w:val="22"/>
                <w:szCs w:val="22"/>
              </w:rPr>
              <w:t>Support dynamic grant from the target cell for RACH-less PUSCH transmission to reduce random access congestion in the target cell. FFS whether to limit the solution to same feeder link/gateway scenario</w:t>
            </w:r>
            <w:r w:rsidR="00DC1063">
              <w:rPr>
                <w:bCs/>
                <w:sz w:val="22"/>
                <w:szCs w:val="22"/>
              </w:rPr>
              <w:t>.</w:t>
            </w:r>
          </w:p>
          <w:p w14:paraId="2FCB9EB3" w14:textId="77777777" w:rsidR="00DC1063" w:rsidRPr="00DC1063" w:rsidRDefault="00DC1063" w:rsidP="00DC1063">
            <w:pPr>
              <w:rPr>
                <w:rFonts w:ascii="Times New Roman" w:hAnsi="Times New Roman"/>
                <w:bCs/>
                <w:sz w:val="22"/>
              </w:rPr>
            </w:pPr>
            <w:r w:rsidRPr="00DC1063">
              <w:rPr>
                <w:rFonts w:ascii="Times New Roman" w:hAnsi="Times New Roman" w:hint="eastAsia"/>
                <w:bCs/>
                <w:sz w:val="22"/>
              </w:rPr>
              <w:t>R</w:t>
            </w:r>
            <w:r w:rsidRPr="00DC1063">
              <w:rPr>
                <w:rFonts w:ascii="Times New Roman" w:hAnsi="Times New Roman"/>
                <w:bCs/>
                <w:sz w:val="22"/>
              </w:rPr>
              <w:t>AN2#121bis agreements</w:t>
            </w:r>
          </w:p>
          <w:p w14:paraId="44CBAB3E" w14:textId="77777777" w:rsidR="00DC1063" w:rsidRPr="00DC1063" w:rsidRDefault="00DC1063" w:rsidP="00DC1063">
            <w:pPr>
              <w:pStyle w:val="a6"/>
              <w:numPr>
                <w:ilvl w:val="0"/>
                <w:numId w:val="7"/>
              </w:numPr>
              <w:spacing w:after="0"/>
              <w:ind w:firstLineChars="0"/>
              <w:rPr>
                <w:bCs/>
                <w:sz w:val="22"/>
                <w:szCs w:val="22"/>
              </w:rPr>
            </w:pPr>
            <w:r w:rsidRPr="00DC1063">
              <w:rPr>
                <w:bCs/>
                <w:sz w:val="22"/>
                <w:szCs w:val="22"/>
              </w:rPr>
              <w:t>In Rel-18 we don’t aim at RACH-less HO for NTN-TN mobility</w:t>
            </w:r>
          </w:p>
          <w:p w14:paraId="54753786" w14:textId="342109A8" w:rsidR="00DC1063" w:rsidRPr="00DC1063" w:rsidRDefault="00DC1063" w:rsidP="00DC1063">
            <w:pPr>
              <w:pStyle w:val="a6"/>
              <w:numPr>
                <w:ilvl w:val="0"/>
                <w:numId w:val="7"/>
              </w:numPr>
              <w:spacing w:after="0"/>
              <w:ind w:firstLineChars="0"/>
              <w:rPr>
                <w:bCs/>
                <w:sz w:val="22"/>
                <w:szCs w:val="22"/>
              </w:rPr>
            </w:pPr>
            <w:r w:rsidRPr="00DC1063">
              <w:rPr>
                <w:bCs/>
                <w:sz w:val="22"/>
                <w:szCs w:val="22"/>
              </w:rPr>
              <w:t>For initial UL transmission in RACH-less HO, support pre-allocated grant in RACH-less HO command</w:t>
            </w:r>
            <w:r>
              <w:rPr>
                <w:bCs/>
                <w:sz w:val="22"/>
                <w:szCs w:val="22"/>
              </w:rPr>
              <w:t>.</w:t>
            </w:r>
          </w:p>
          <w:p w14:paraId="550D5F33" w14:textId="77777777" w:rsidR="00DC1063" w:rsidRPr="00DC1063" w:rsidRDefault="00DC1063" w:rsidP="00DC1063">
            <w:pPr>
              <w:pStyle w:val="a6"/>
              <w:numPr>
                <w:ilvl w:val="0"/>
                <w:numId w:val="7"/>
              </w:numPr>
              <w:spacing w:after="0"/>
              <w:ind w:firstLineChars="0"/>
              <w:rPr>
                <w:bCs/>
                <w:sz w:val="22"/>
                <w:szCs w:val="22"/>
              </w:rPr>
            </w:pPr>
            <w:r w:rsidRPr="00DC1063">
              <w:rPr>
                <w:bCs/>
                <w:sz w:val="22"/>
                <w:szCs w:val="22"/>
              </w:rPr>
              <w:t>NTN RACH-less HO is supported for Intra-satellite handover with the same feeder link. i.e., with same gateway/gNB;</w:t>
            </w:r>
          </w:p>
          <w:p w14:paraId="7D0A131F" w14:textId="77777777" w:rsidR="00DC1063" w:rsidRPr="00DC1063" w:rsidRDefault="00DC1063" w:rsidP="00DC1063">
            <w:pPr>
              <w:pStyle w:val="a6"/>
              <w:numPr>
                <w:ilvl w:val="0"/>
                <w:numId w:val="7"/>
              </w:numPr>
              <w:spacing w:after="0"/>
              <w:ind w:firstLineChars="0"/>
              <w:rPr>
                <w:bCs/>
                <w:sz w:val="22"/>
                <w:szCs w:val="22"/>
              </w:rPr>
            </w:pPr>
            <w:r w:rsidRPr="00DC1063">
              <w:rPr>
                <w:bCs/>
                <w:sz w:val="22"/>
                <w:szCs w:val="22"/>
              </w:rPr>
              <w:t>NTN RACH-less HO can be supported for intra-satellite handover with different feeder links, i.e., with gateway/gNB switch, inter-satellite handover with gateway/gNB switch, and inter-satellite handover with same gateway/gNB.</w:t>
            </w:r>
          </w:p>
          <w:p w14:paraId="068C862D" w14:textId="727C2EA5" w:rsidR="00DC1063" w:rsidRPr="00DC1063" w:rsidRDefault="00DC1063" w:rsidP="00DC1063">
            <w:pPr>
              <w:pStyle w:val="a6"/>
              <w:numPr>
                <w:ilvl w:val="0"/>
                <w:numId w:val="7"/>
              </w:numPr>
              <w:spacing w:after="0"/>
              <w:ind w:firstLineChars="0"/>
              <w:rPr>
                <w:bCs/>
                <w:sz w:val="22"/>
                <w:szCs w:val="22"/>
              </w:rPr>
            </w:pPr>
            <w:r w:rsidRPr="00DC1063">
              <w:rPr>
                <w:bCs/>
                <w:sz w:val="22"/>
                <w:szCs w:val="22"/>
              </w:rPr>
              <w:t>RAN2 confirms the general UE procedure for NTN RACH-less HO</w:t>
            </w:r>
          </w:p>
          <w:p w14:paraId="58040DD7" w14:textId="21166E1F" w:rsidR="00DC1063" w:rsidRPr="00DC1063" w:rsidRDefault="00DC1063" w:rsidP="00DC1063">
            <w:pPr>
              <w:pStyle w:val="a6"/>
              <w:numPr>
                <w:ilvl w:val="0"/>
                <w:numId w:val="12"/>
              </w:numPr>
              <w:spacing w:after="0"/>
              <w:ind w:left="878" w:firstLineChars="0"/>
              <w:rPr>
                <w:bCs/>
                <w:sz w:val="22"/>
                <w:szCs w:val="22"/>
              </w:rPr>
            </w:pPr>
            <w:r w:rsidRPr="00DC1063">
              <w:rPr>
                <w:bCs/>
                <w:sz w:val="22"/>
                <w:szCs w:val="22"/>
              </w:rPr>
              <w:t>receive a RACH-less HO command which can include pre-allocated grant optionally. FFS N_TA is optional. (RRC)</w:t>
            </w:r>
          </w:p>
          <w:p w14:paraId="2E93D25D" w14:textId="748B709A" w:rsidR="00DC1063" w:rsidRPr="00DC1063" w:rsidRDefault="00DC1063" w:rsidP="00DC1063">
            <w:pPr>
              <w:pStyle w:val="a6"/>
              <w:numPr>
                <w:ilvl w:val="0"/>
                <w:numId w:val="12"/>
              </w:numPr>
              <w:spacing w:after="0"/>
              <w:ind w:left="878" w:firstLineChars="0"/>
              <w:rPr>
                <w:bCs/>
                <w:sz w:val="22"/>
                <w:szCs w:val="22"/>
              </w:rPr>
            </w:pPr>
            <w:r w:rsidRPr="00DC1063">
              <w:rPr>
                <w:bCs/>
                <w:sz w:val="22"/>
                <w:szCs w:val="22"/>
              </w:rPr>
              <w:t>start timer T304 for the target cell (RRC)</w:t>
            </w:r>
          </w:p>
          <w:p w14:paraId="77FA0AC8" w14:textId="246BBFE1" w:rsidR="00DC1063" w:rsidRPr="00DC1063" w:rsidRDefault="00DC1063" w:rsidP="00DC1063">
            <w:pPr>
              <w:pStyle w:val="a6"/>
              <w:numPr>
                <w:ilvl w:val="0"/>
                <w:numId w:val="12"/>
              </w:numPr>
              <w:spacing w:after="0"/>
              <w:ind w:left="878" w:firstLineChars="0"/>
              <w:rPr>
                <w:bCs/>
                <w:sz w:val="22"/>
                <w:szCs w:val="22"/>
              </w:rPr>
            </w:pPr>
            <w:r w:rsidRPr="00DC1063">
              <w:rPr>
                <w:bCs/>
                <w:sz w:val="22"/>
                <w:szCs w:val="22"/>
              </w:rPr>
              <w:t>perform DL and UL synchronization, and start timer T430. FFS how to perform RACH-less UL synchronization to NTN target cell. (RRC, MAC)</w:t>
            </w:r>
          </w:p>
          <w:p w14:paraId="4E7C820F" w14:textId="54ACDEFF" w:rsidR="00DC1063" w:rsidRPr="00DC1063" w:rsidRDefault="00DC1063" w:rsidP="00DC1063">
            <w:pPr>
              <w:pStyle w:val="a6"/>
              <w:numPr>
                <w:ilvl w:val="0"/>
                <w:numId w:val="12"/>
              </w:numPr>
              <w:spacing w:after="0"/>
              <w:ind w:left="878" w:firstLineChars="0"/>
              <w:rPr>
                <w:bCs/>
                <w:sz w:val="22"/>
                <w:szCs w:val="22"/>
              </w:rPr>
            </w:pPr>
            <w:r w:rsidRPr="00DC1063">
              <w:rPr>
                <w:bCs/>
                <w:sz w:val="22"/>
                <w:szCs w:val="22"/>
              </w:rPr>
              <w:t>start time alignment timer (MAC)</w:t>
            </w:r>
          </w:p>
          <w:p w14:paraId="19964667" w14:textId="06F3C8B0" w:rsidR="00DC1063" w:rsidRPr="00DC1063" w:rsidRDefault="00DC1063" w:rsidP="00DC1063">
            <w:pPr>
              <w:pStyle w:val="a6"/>
              <w:numPr>
                <w:ilvl w:val="0"/>
                <w:numId w:val="12"/>
              </w:numPr>
              <w:spacing w:after="0"/>
              <w:ind w:left="878" w:firstLineChars="0"/>
              <w:rPr>
                <w:bCs/>
                <w:sz w:val="22"/>
                <w:szCs w:val="22"/>
              </w:rPr>
            </w:pPr>
            <w:r w:rsidRPr="00DC1063">
              <w:rPr>
                <w:bCs/>
                <w:sz w:val="22"/>
                <w:szCs w:val="22"/>
              </w:rPr>
              <w:t>monitor target cell PDCCH for dynamic grant if pre-allocated grant is not configured in RACH-less HO command (MAC, PHY)</w:t>
            </w:r>
          </w:p>
          <w:p w14:paraId="3517A5CD" w14:textId="5166B891" w:rsidR="00DC1063" w:rsidRPr="00DC1063" w:rsidRDefault="00DC1063" w:rsidP="00DC1063">
            <w:pPr>
              <w:pStyle w:val="a6"/>
              <w:numPr>
                <w:ilvl w:val="0"/>
                <w:numId w:val="12"/>
              </w:numPr>
              <w:spacing w:after="0"/>
              <w:ind w:left="878" w:firstLineChars="0"/>
              <w:rPr>
                <w:bCs/>
                <w:sz w:val="22"/>
                <w:szCs w:val="22"/>
              </w:rPr>
            </w:pPr>
            <w:r w:rsidRPr="00DC1063">
              <w:rPr>
                <w:bCs/>
                <w:sz w:val="22"/>
                <w:szCs w:val="22"/>
              </w:rPr>
              <w:t>send initial UL transmission including RRCReconfigurationComplete message using the available UL grant (RRC, MAC, PHY)</w:t>
            </w:r>
          </w:p>
          <w:p w14:paraId="67406EC7" w14:textId="6CC36817" w:rsidR="00DC1063" w:rsidRPr="00DC1063" w:rsidRDefault="00DC1063" w:rsidP="00DC1063">
            <w:pPr>
              <w:pStyle w:val="a6"/>
              <w:numPr>
                <w:ilvl w:val="0"/>
                <w:numId w:val="12"/>
              </w:numPr>
              <w:spacing w:after="0"/>
              <w:ind w:left="878" w:firstLineChars="0"/>
              <w:rPr>
                <w:bCs/>
                <w:sz w:val="22"/>
                <w:szCs w:val="22"/>
              </w:rPr>
            </w:pPr>
            <w:r w:rsidRPr="00DC1063">
              <w:rPr>
                <w:bCs/>
                <w:sz w:val="22"/>
                <w:szCs w:val="22"/>
              </w:rPr>
              <w:t>consider RACH-less HO is completed upon receiving NW confirmation. FFS how to confirm RACH-less HO is successfully completed. (RRC, MAC)</w:t>
            </w:r>
          </w:p>
          <w:p w14:paraId="2DE6C92C" w14:textId="1F7D3D42" w:rsidR="00DC1063" w:rsidRPr="00DC1063" w:rsidRDefault="00DC1063" w:rsidP="00DC1063">
            <w:pPr>
              <w:pStyle w:val="a6"/>
              <w:numPr>
                <w:ilvl w:val="0"/>
                <w:numId w:val="12"/>
              </w:numPr>
              <w:spacing w:after="0"/>
              <w:ind w:left="878" w:firstLineChars="0"/>
              <w:rPr>
                <w:bCs/>
                <w:sz w:val="22"/>
                <w:szCs w:val="22"/>
              </w:rPr>
            </w:pPr>
            <w:r w:rsidRPr="00DC1063">
              <w:rPr>
                <w:bCs/>
                <w:sz w:val="22"/>
                <w:szCs w:val="22"/>
              </w:rPr>
              <w:t>stop timer T304 for the target cell. (RRC)</w:t>
            </w:r>
          </w:p>
          <w:p w14:paraId="09C060A6" w14:textId="3A22FBC5" w:rsidR="00DC1063" w:rsidRPr="00DC1063" w:rsidRDefault="00DC1063" w:rsidP="00DC1063">
            <w:pPr>
              <w:pStyle w:val="a6"/>
              <w:numPr>
                <w:ilvl w:val="0"/>
                <w:numId w:val="13"/>
              </w:numPr>
              <w:spacing w:after="0"/>
              <w:ind w:left="878" w:firstLineChars="0"/>
              <w:rPr>
                <w:bCs/>
                <w:sz w:val="22"/>
                <w:szCs w:val="22"/>
              </w:rPr>
            </w:pPr>
            <w:r w:rsidRPr="00DC1063">
              <w:rPr>
                <w:bCs/>
                <w:sz w:val="22"/>
                <w:szCs w:val="22"/>
              </w:rPr>
              <w:t>FFS whether to release UL grant if pre-allocated after RACH-less HO completion</w:t>
            </w:r>
          </w:p>
          <w:p w14:paraId="3448749B" w14:textId="6B217F6B" w:rsidR="00DC1063" w:rsidRPr="00DC1063" w:rsidRDefault="00DC1063" w:rsidP="00DC1063">
            <w:pPr>
              <w:pStyle w:val="a6"/>
              <w:numPr>
                <w:ilvl w:val="0"/>
                <w:numId w:val="13"/>
              </w:numPr>
              <w:spacing w:after="0"/>
              <w:ind w:left="878" w:firstLineChars="0"/>
              <w:rPr>
                <w:bCs/>
                <w:sz w:val="22"/>
                <w:szCs w:val="22"/>
              </w:rPr>
            </w:pPr>
            <w:r w:rsidRPr="00DC1063">
              <w:rPr>
                <w:bCs/>
                <w:sz w:val="22"/>
                <w:szCs w:val="22"/>
              </w:rPr>
              <w:lastRenderedPageBreak/>
              <w:t>FFS RACH-less HO failure handling, e.g. whether UE fallback to RACH-based HO to the target cell</w:t>
            </w:r>
          </w:p>
          <w:p w14:paraId="5AAE2FE7" w14:textId="7F221751" w:rsidR="00DC1063" w:rsidRPr="00DC1063" w:rsidRDefault="00DC1063" w:rsidP="00DC1063">
            <w:pPr>
              <w:pStyle w:val="a6"/>
              <w:numPr>
                <w:ilvl w:val="0"/>
                <w:numId w:val="13"/>
              </w:numPr>
              <w:spacing w:after="0"/>
              <w:ind w:left="878" w:firstLineChars="0"/>
              <w:rPr>
                <w:bCs/>
                <w:sz w:val="22"/>
                <w:szCs w:val="22"/>
              </w:rPr>
            </w:pPr>
            <w:r w:rsidRPr="00DC1063">
              <w:rPr>
                <w:bCs/>
                <w:sz w:val="22"/>
                <w:szCs w:val="22"/>
              </w:rPr>
              <w:t>FFS procedure for RACH-less HO combined with PCI unchanged or CHO if supported</w:t>
            </w:r>
          </w:p>
          <w:p w14:paraId="6770A9B3" w14:textId="08EA41B9" w:rsidR="00DC1063" w:rsidRPr="00DC1063" w:rsidRDefault="00DC1063" w:rsidP="00DC1063">
            <w:pPr>
              <w:pStyle w:val="a6"/>
              <w:numPr>
                <w:ilvl w:val="0"/>
                <w:numId w:val="7"/>
              </w:numPr>
              <w:spacing w:after="0"/>
              <w:ind w:firstLineChars="0"/>
              <w:rPr>
                <w:bCs/>
                <w:sz w:val="22"/>
                <w:szCs w:val="22"/>
              </w:rPr>
            </w:pPr>
            <w:r w:rsidRPr="00DC1063">
              <w:rPr>
                <w:bCs/>
                <w:sz w:val="22"/>
                <w:szCs w:val="22"/>
              </w:rPr>
              <w:t>The pre-allocated grant is provided as type-1 CG</w:t>
            </w:r>
          </w:p>
          <w:p w14:paraId="682B30BC" w14:textId="1DE80AF5" w:rsidR="00DC1063" w:rsidRPr="00DC1063" w:rsidRDefault="00DC1063" w:rsidP="00DC1063">
            <w:pPr>
              <w:pStyle w:val="a6"/>
              <w:numPr>
                <w:ilvl w:val="0"/>
                <w:numId w:val="7"/>
              </w:numPr>
              <w:spacing w:after="0"/>
              <w:ind w:firstLineChars="0"/>
              <w:rPr>
                <w:bCs/>
                <w:sz w:val="22"/>
                <w:szCs w:val="22"/>
              </w:rPr>
            </w:pPr>
            <w:r w:rsidRPr="00DC1063">
              <w:rPr>
                <w:bCs/>
                <w:sz w:val="22"/>
                <w:szCs w:val="22"/>
              </w:rPr>
              <w:t>Send an LS to RAN1 informing RAN2 agreements on NTN RACH-less HO and check RAN1 views on the following aspects:</w:t>
            </w:r>
          </w:p>
          <w:p w14:paraId="5BF98E09" w14:textId="69F92E0C" w:rsidR="00DC1063" w:rsidRPr="00DC1063" w:rsidRDefault="00DC1063" w:rsidP="00DC1063">
            <w:pPr>
              <w:pStyle w:val="a6"/>
              <w:numPr>
                <w:ilvl w:val="0"/>
                <w:numId w:val="14"/>
              </w:numPr>
              <w:spacing w:after="0"/>
              <w:ind w:left="878" w:firstLineChars="0"/>
              <w:rPr>
                <w:bCs/>
                <w:sz w:val="22"/>
                <w:szCs w:val="22"/>
              </w:rPr>
            </w:pPr>
            <w:r w:rsidRPr="00DC1063">
              <w:rPr>
                <w:bCs/>
                <w:sz w:val="22"/>
                <w:szCs w:val="22"/>
              </w:rPr>
              <w:t>whether the pre-allocated grant is provided with association to SSBs; if so, whether a RSRP threshold is configured for SSB selection.</w:t>
            </w:r>
          </w:p>
          <w:p w14:paraId="0FCAE523" w14:textId="1768626C" w:rsidR="00DC1063" w:rsidRPr="00DC1063" w:rsidRDefault="00DC1063" w:rsidP="00DC1063">
            <w:pPr>
              <w:pStyle w:val="a6"/>
              <w:numPr>
                <w:ilvl w:val="0"/>
                <w:numId w:val="14"/>
              </w:numPr>
              <w:spacing w:after="0"/>
              <w:ind w:left="878" w:firstLineChars="0"/>
              <w:rPr>
                <w:bCs/>
                <w:sz w:val="22"/>
                <w:szCs w:val="22"/>
              </w:rPr>
            </w:pPr>
            <w:r w:rsidRPr="00DC1063">
              <w:rPr>
                <w:bCs/>
                <w:sz w:val="22"/>
                <w:szCs w:val="22"/>
              </w:rPr>
              <w:t>to monitor target cell PDCCH for dynamic grant for initial UL transmission, whether beam indication can be provided in RACH-less HO command.</w:t>
            </w:r>
          </w:p>
          <w:p w14:paraId="75C51879" w14:textId="1A947778" w:rsidR="00DC1063" w:rsidRPr="00DC1063" w:rsidRDefault="00DC1063" w:rsidP="00DC1063">
            <w:pPr>
              <w:pStyle w:val="a6"/>
              <w:numPr>
                <w:ilvl w:val="0"/>
                <w:numId w:val="14"/>
              </w:numPr>
              <w:spacing w:after="0"/>
              <w:ind w:left="878" w:firstLineChars="0"/>
              <w:rPr>
                <w:bCs/>
                <w:sz w:val="22"/>
                <w:szCs w:val="22"/>
              </w:rPr>
            </w:pPr>
            <w:r w:rsidRPr="00DC1063">
              <w:rPr>
                <w:bCs/>
                <w:sz w:val="22"/>
                <w:szCs w:val="22"/>
              </w:rPr>
              <w:t>power control for initial UL transmission</w:t>
            </w:r>
          </w:p>
          <w:p w14:paraId="75D2350E" w14:textId="77777777" w:rsidR="00DC1063" w:rsidRPr="00DC1063" w:rsidRDefault="00DC1063" w:rsidP="00DC1063">
            <w:pPr>
              <w:pStyle w:val="a6"/>
              <w:numPr>
                <w:ilvl w:val="0"/>
                <w:numId w:val="7"/>
              </w:numPr>
              <w:spacing w:after="0"/>
              <w:ind w:firstLineChars="0"/>
              <w:rPr>
                <w:bCs/>
                <w:sz w:val="22"/>
                <w:szCs w:val="22"/>
              </w:rPr>
            </w:pPr>
            <w:r w:rsidRPr="00DC1063">
              <w:rPr>
                <w:bCs/>
                <w:sz w:val="22"/>
                <w:szCs w:val="22"/>
              </w:rPr>
              <w:t>At least for pre-allocated grant, for the confirmation of RACH-less HO completion we reuse of LTE approach, i.e., UE Contention Resolution Identity MAC CE is used but UE ignores the content of this field. FFS if anything else is needed for dynamic grant</w:t>
            </w:r>
          </w:p>
          <w:p w14:paraId="73316F8C" w14:textId="7309B1B8" w:rsidR="00DC1063" w:rsidRPr="00DC1063" w:rsidRDefault="00DC1063" w:rsidP="00DC1063">
            <w:pPr>
              <w:pStyle w:val="a6"/>
              <w:numPr>
                <w:ilvl w:val="0"/>
                <w:numId w:val="7"/>
              </w:numPr>
              <w:spacing w:after="0"/>
              <w:ind w:firstLineChars="0"/>
              <w:rPr>
                <w:bCs/>
                <w:sz w:val="22"/>
                <w:szCs w:val="22"/>
              </w:rPr>
            </w:pPr>
            <w:r w:rsidRPr="00DC1063">
              <w:rPr>
                <w:bCs/>
                <w:sz w:val="22"/>
                <w:szCs w:val="22"/>
              </w:rPr>
              <w:t>Consider to support combining RACH-less HO with time-based CHO for NTN, taking into account the 1) validity of pre-allocated grant and potential waste of reserved resource; 2) when/how to provide dynamic grant in PDCCH.</w:t>
            </w:r>
          </w:p>
        </w:tc>
      </w:tr>
    </w:tbl>
    <w:p w14:paraId="6DA7073D" w14:textId="735F3293" w:rsidR="009B4F09" w:rsidRPr="00C74931" w:rsidRDefault="009B4F09" w:rsidP="000B6AD1">
      <w:pPr>
        <w:rPr>
          <w:rFonts w:ascii="Times New Roman" w:hAnsi="Times New Roman"/>
          <w:sz w:val="22"/>
        </w:rPr>
      </w:pPr>
      <w:r w:rsidRPr="00C74931">
        <w:rPr>
          <w:rFonts w:ascii="Times New Roman" w:hAnsi="Times New Roman" w:hint="eastAsia"/>
          <w:sz w:val="22"/>
        </w:rPr>
        <w:lastRenderedPageBreak/>
        <w:t>I</w:t>
      </w:r>
      <w:r w:rsidRPr="00C74931">
        <w:rPr>
          <w:rFonts w:ascii="Times New Roman" w:hAnsi="Times New Roman"/>
          <w:sz w:val="22"/>
        </w:rPr>
        <w:t xml:space="preserve">n this contribution we </w:t>
      </w:r>
      <w:r w:rsidR="00951CE6">
        <w:rPr>
          <w:rFonts w:ascii="Times New Roman" w:hAnsi="Times New Roman"/>
          <w:sz w:val="22"/>
        </w:rPr>
        <w:t xml:space="preserve">further </w:t>
      </w:r>
      <w:r w:rsidR="00994170" w:rsidRPr="00C74931">
        <w:rPr>
          <w:rFonts w:ascii="Times New Roman" w:hAnsi="Times New Roman"/>
          <w:sz w:val="22"/>
        </w:rPr>
        <w:t xml:space="preserve">discuss </w:t>
      </w:r>
      <w:r w:rsidR="00CE6920">
        <w:rPr>
          <w:rFonts w:ascii="Times New Roman" w:hAnsi="Times New Roman"/>
          <w:sz w:val="22"/>
        </w:rPr>
        <w:t xml:space="preserve">some </w:t>
      </w:r>
      <w:r w:rsidR="009D03C9">
        <w:rPr>
          <w:rFonts w:ascii="Times New Roman" w:hAnsi="Times New Roman"/>
          <w:sz w:val="22"/>
        </w:rPr>
        <w:t>potential issues for RACH-less HO in</w:t>
      </w:r>
      <w:r w:rsidR="0034529D" w:rsidRPr="00C74931">
        <w:rPr>
          <w:rFonts w:ascii="Times New Roman" w:hAnsi="Times New Roman"/>
          <w:sz w:val="22"/>
        </w:rPr>
        <w:t xml:space="preserve"> NTN</w:t>
      </w:r>
      <w:r w:rsidRPr="00C74931">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2FAA939" w14:textId="0583F3EE" w:rsidR="00843320" w:rsidRDefault="00843320" w:rsidP="00994170">
      <w:pPr>
        <w:rPr>
          <w:rFonts w:ascii="Times New Roman" w:hAnsi="Times New Roman"/>
          <w:sz w:val="22"/>
        </w:rPr>
      </w:pPr>
      <w:r w:rsidRPr="00843320">
        <w:rPr>
          <w:rFonts w:ascii="Times New Roman" w:hAnsi="Times New Roman"/>
          <w:sz w:val="22"/>
        </w:rPr>
        <w:t>Due to the large propagation delay and UE number in NTN, the duration of random access procedure is much longer and the contention of random access attempts is severer than that in TN. From this perspective RACH-less HO is considered as an option of skipping random access procedures in NTN to reduce the duration and possibility of contention in access. To support RACH-less HO in Rel-18 NTN, RAN1 confirmed that at least the scenario of intra-satellite HO within the same gNB is possible, and the scenarios of intra-satellite HO between gNBs, inter-satellite HO within the same gNB and inter-satellite HO between gNBs may also be possible, as long as UE uplink transmission synchronization can be maintained by applying correct Timing Advance (TA) pre-compensation in the target cell.</w:t>
      </w:r>
      <w:r>
        <w:rPr>
          <w:rFonts w:ascii="Times New Roman" w:hAnsi="Times New Roman"/>
          <w:sz w:val="22"/>
        </w:rPr>
        <w:t xml:space="preserve"> Based on the above reply RAN2 made some initial agreements in supporting RACH-less HO in NTN. However, d</w:t>
      </w:r>
      <w:r w:rsidRPr="00843320">
        <w:rPr>
          <w:rFonts w:ascii="Times New Roman" w:hAnsi="Times New Roman"/>
          <w:sz w:val="22"/>
        </w:rPr>
        <w:t xml:space="preserve">ue to the new characteristics </w:t>
      </w:r>
      <w:r>
        <w:rPr>
          <w:rFonts w:ascii="Times New Roman" w:hAnsi="Times New Roman"/>
          <w:sz w:val="22"/>
        </w:rPr>
        <w:t xml:space="preserve">or features </w:t>
      </w:r>
      <w:r w:rsidRPr="00843320">
        <w:rPr>
          <w:rFonts w:ascii="Times New Roman" w:hAnsi="Times New Roman"/>
          <w:sz w:val="22"/>
        </w:rPr>
        <w:t>brought by NTN deployment, there are some further issues to be solved following the baseline of LTE’s RACH-less HO procedures.</w:t>
      </w:r>
    </w:p>
    <w:p w14:paraId="3231A247" w14:textId="6FA4EF39" w:rsidR="00843320" w:rsidRPr="00843320" w:rsidRDefault="00843320" w:rsidP="00994170">
      <w:pPr>
        <w:rPr>
          <w:rFonts w:ascii="Times New Roman" w:hAnsi="Times New Roman"/>
          <w:b/>
          <w:bCs/>
          <w:sz w:val="22"/>
          <w:u w:val="single"/>
        </w:rPr>
      </w:pPr>
      <w:r w:rsidRPr="00843320">
        <w:rPr>
          <w:rFonts w:ascii="Times New Roman" w:hAnsi="Times New Roman" w:hint="eastAsia"/>
          <w:b/>
          <w:bCs/>
          <w:sz w:val="22"/>
          <w:u w:val="single"/>
        </w:rPr>
        <w:t>T</w:t>
      </w:r>
      <w:r w:rsidRPr="00843320">
        <w:rPr>
          <w:rFonts w:ascii="Times New Roman" w:hAnsi="Times New Roman"/>
          <w:b/>
          <w:bCs/>
          <w:sz w:val="22"/>
          <w:u w:val="single"/>
        </w:rPr>
        <w:t>A pre-compensation</w:t>
      </w:r>
    </w:p>
    <w:p w14:paraId="0734333B" w14:textId="77777777" w:rsidR="00724F92" w:rsidRPr="00724F92" w:rsidRDefault="00724F92" w:rsidP="00724F92">
      <w:pPr>
        <w:rPr>
          <w:rFonts w:ascii="Times New Roman" w:eastAsiaTheme="minorEastAsia" w:hAnsi="Times New Roman"/>
          <w:sz w:val="22"/>
        </w:rPr>
      </w:pPr>
      <w:bookmarkStart w:id="5" w:name="_Hlk123136344"/>
      <w:r w:rsidRPr="00724F92">
        <w:rPr>
          <w:rFonts w:ascii="Times New Roman" w:eastAsiaTheme="minorEastAsia" w:hAnsi="Times New Roman"/>
          <w:sz w:val="22"/>
        </w:rPr>
        <w:t>In Rel-17 NTN, UE needs to obtain the ephemeris and common TA information of target cell to derive the pre-compensated TA in the target cell. Such information can at least be obtained by receiving corresponding SI (SIB19 for NR and SIB31 for LTE) in the target cell, and may also be obtained by receiving corresponding SI in the source cell, if optionally included. After ephemeris and common TA information of target cell is obtained, UE calculates UE-specific TA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UE</m:t>
            </m:r>
          </m:sup>
        </m:sSubSup>
      </m:oMath>
      <w:r w:rsidRPr="00724F92">
        <w:rPr>
          <w:rFonts w:ascii="Times New Roman" w:eastAsiaTheme="minorEastAsia" w:hAnsi="Times New Roman"/>
          <w:sz w:val="22"/>
        </w:rPr>
        <w:t>) and derives common TA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common</m:t>
            </m:r>
          </m:sup>
        </m:sSubSup>
      </m:oMath>
      <w:r w:rsidRPr="00724F92">
        <w:rPr>
          <w:rFonts w:ascii="Times New Roman" w:eastAsiaTheme="minorEastAsia" w:hAnsi="Times New Roman"/>
          <w:sz w:val="22"/>
        </w:rPr>
        <w:t>) of the target cell, both of which are associated to the start of preamble transmission. When initiating random access, UE pre-compensates the TA as:</w:t>
      </w:r>
    </w:p>
    <w:p w14:paraId="789E19B3" w14:textId="77777777" w:rsidR="00724F92" w:rsidRPr="00724F92" w:rsidRDefault="00000000" w:rsidP="00724F92">
      <w:pPr>
        <w:spacing w:beforeLines="50" w:before="156" w:afterLines="50" w:after="156"/>
        <w:jc w:val="center"/>
        <w:rPr>
          <w:rFonts w:ascii="Times New Roman" w:eastAsiaTheme="minorEastAsia" w:hAnsi="Times New Roman"/>
          <w:sz w:val="22"/>
        </w:rPr>
      </w:pPr>
      <m:oMath>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TA</m:t>
            </m:r>
          </m:sub>
        </m:sSub>
        <m:r>
          <w:rPr>
            <w:rFonts w:ascii="Cambria Math" w:eastAsiaTheme="minorEastAsia" w:hAnsi="Cambria Math"/>
            <w:sz w:val="22"/>
          </w:rPr>
          <m:t>=</m:t>
        </m:r>
        <m:d>
          <m:dPr>
            <m:ctrlPr>
              <w:rPr>
                <w:rFonts w:ascii="Cambria Math" w:eastAsiaTheme="minorEastAsia" w:hAnsi="Cambria Math"/>
                <w:i/>
                <w:iCs/>
                <w:sz w:val="22"/>
              </w:rPr>
            </m:ctrlPr>
          </m:dPr>
          <m:e>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TA</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TA,offset</m:t>
                </m:r>
              </m:sub>
            </m:sSub>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common</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UE</m:t>
                </m:r>
              </m:sup>
            </m:sSubSup>
          </m:e>
        </m:d>
      </m:oMath>
      <w:r w:rsidR="00724F92" w:rsidRPr="00724F92">
        <w:rPr>
          <w:rFonts w:ascii="Times New Roman" w:eastAsiaTheme="minorEastAsia" w:hAnsi="Times New Roman"/>
          <w:sz w:val="22"/>
        </w:rPr>
        <w:t xml:space="preserve"> </w:t>
      </w:r>
      <m:oMath>
        <m:sSub>
          <m:sSubPr>
            <m:ctrlPr>
              <w:rPr>
                <w:rFonts w:ascii="Cambria Math" w:eastAsiaTheme="minorEastAsia" w:hAnsi="Cambria Math"/>
                <w:i/>
                <w:iCs/>
                <w:sz w:val="22"/>
              </w:rPr>
            </m:ctrlPr>
          </m:sSubPr>
          <m:e>
            <m:r>
              <w:rPr>
                <w:rFonts w:ascii="Cambria Math" w:eastAsiaTheme="minorEastAsia" w:hAnsi="Cambria Math"/>
                <w:sz w:val="22"/>
              </w:rPr>
              <m:t>T</m:t>
            </m:r>
          </m:e>
          <m:sub>
            <m:r>
              <w:rPr>
                <w:rFonts w:ascii="Cambria Math" w:eastAsiaTheme="minorEastAsia" w:hAnsi="Cambria Math"/>
                <w:sz w:val="22"/>
              </w:rPr>
              <m:t>s</m:t>
            </m:r>
          </m:sub>
        </m:sSub>
      </m:oMath>
    </w:p>
    <w:p w14:paraId="644CDBDD" w14:textId="77777777" w:rsidR="00724F92" w:rsidRPr="00724F92" w:rsidRDefault="00724F92" w:rsidP="00724F92">
      <w:pPr>
        <w:rPr>
          <w:rFonts w:ascii="Times New Roman" w:eastAsiaTheme="minorEastAsia" w:hAnsi="Times New Roman"/>
          <w:sz w:val="22"/>
        </w:rPr>
      </w:pPr>
      <w:r w:rsidRPr="00724F92">
        <w:rPr>
          <w:rFonts w:ascii="Times New Roman" w:eastAsiaTheme="minorEastAsia" w:hAnsi="Times New Roman"/>
          <w:sz w:val="22"/>
        </w:rPr>
        <w:t>To guarantee TA pre-compensation in the target cell as early and accurate as possible, it is expected that UE can obtain necessary information of target cell ephemeris and common TA information before HO, and minimize the calculations to derive the UE-specific TA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UE</m:t>
            </m:r>
          </m:sup>
        </m:sSubSup>
      </m:oMath>
      <w:r w:rsidRPr="00724F92">
        <w:rPr>
          <w:rFonts w:ascii="Times New Roman" w:eastAsiaTheme="minorEastAsia" w:hAnsi="Times New Roman"/>
          <w:sz w:val="22"/>
        </w:rPr>
        <w:t>) and common TA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TA,adj</m:t>
            </m:r>
          </m:sub>
          <m:sup>
            <m:r>
              <w:rPr>
                <w:rFonts w:ascii="Cambria Math" w:eastAsiaTheme="minorEastAsia" w:hAnsi="Cambria Math"/>
                <w:sz w:val="22"/>
              </w:rPr>
              <m:t>common</m:t>
            </m:r>
          </m:sup>
        </m:sSubSup>
      </m:oMath>
      <w:r w:rsidRPr="00724F92">
        <w:rPr>
          <w:rFonts w:ascii="Times New Roman" w:eastAsiaTheme="minorEastAsia" w:hAnsi="Times New Roman"/>
          <w:sz w:val="22"/>
        </w:rPr>
        <w:t xml:space="preserve">) of the target </w:t>
      </w:r>
      <w:r w:rsidRPr="00724F92">
        <w:rPr>
          <w:rFonts w:ascii="Times New Roman" w:eastAsiaTheme="minorEastAsia" w:hAnsi="Times New Roman"/>
          <w:sz w:val="22"/>
        </w:rPr>
        <w:lastRenderedPageBreak/>
        <w:t xml:space="preserve">cell before the occasion of the pre-allocated or monitored uplink grant. In Rel-17 NR NTN, such information is only optionally provided in source cell, and in legacy RACH-less HO, only whether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TA</m:t>
            </m:r>
          </m:sub>
        </m:sSub>
      </m:oMath>
      <w:r w:rsidRPr="00724F92">
        <w:rPr>
          <w:rFonts w:ascii="Times New Roman" w:eastAsiaTheme="minorEastAsia" w:hAnsi="Times New Roman"/>
          <w:sz w:val="22"/>
        </w:rPr>
        <w:t xml:space="preserve"> is identical is indicated.</w:t>
      </w:r>
    </w:p>
    <w:bookmarkEnd w:id="5"/>
    <w:p w14:paraId="783E5C6D" w14:textId="77C5F71D" w:rsidR="00724F92" w:rsidRPr="00724F92" w:rsidRDefault="00724F92" w:rsidP="0099417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1:</w:t>
      </w:r>
      <w:r w:rsidRPr="00724F92">
        <w:rPr>
          <w:b/>
          <w:bCs/>
        </w:rPr>
        <w:t xml:space="preserve"> </w:t>
      </w:r>
      <w:r w:rsidRPr="00724F92">
        <w:rPr>
          <w:rFonts w:ascii="Times New Roman" w:hAnsi="Times New Roman"/>
          <w:b/>
          <w:bCs/>
          <w:sz w:val="22"/>
        </w:rPr>
        <w:t>To guarantee TA pre-compensation in the target cell as early and accurate as possible, UE needs to obtain necessary information associated to the target cell TA, which is not always available in Rel-17 NTN.</w:t>
      </w:r>
    </w:p>
    <w:p w14:paraId="7FEFB6D4" w14:textId="55D3F3CD" w:rsidR="00724F92" w:rsidRPr="00724F92" w:rsidRDefault="00724F92" w:rsidP="00994170">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roposal 1: RAN2 to consider the enhancements to indicate UE with necessary information associated to the target cell TA for pre-compensation.</w:t>
      </w:r>
    </w:p>
    <w:p w14:paraId="3E809A84" w14:textId="4E1DA1CC" w:rsidR="00724F92" w:rsidRPr="00843320" w:rsidRDefault="00724F92" w:rsidP="00724F92">
      <w:pPr>
        <w:rPr>
          <w:rFonts w:ascii="Times New Roman" w:hAnsi="Times New Roman"/>
          <w:b/>
          <w:bCs/>
          <w:sz w:val="22"/>
          <w:u w:val="single"/>
        </w:rPr>
      </w:pPr>
      <w:r w:rsidRPr="00843320">
        <w:rPr>
          <w:rFonts w:ascii="Times New Roman" w:hAnsi="Times New Roman" w:hint="eastAsia"/>
          <w:b/>
          <w:bCs/>
          <w:sz w:val="22"/>
          <w:u w:val="single"/>
        </w:rPr>
        <w:t>T</w:t>
      </w:r>
      <w:r w:rsidRPr="00843320">
        <w:rPr>
          <w:rFonts w:ascii="Times New Roman" w:hAnsi="Times New Roman"/>
          <w:b/>
          <w:bCs/>
          <w:sz w:val="22"/>
          <w:u w:val="single"/>
        </w:rPr>
        <w:t xml:space="preserve">A </w:t>
      </w:r>
      <w:r>
        <w:rPr>
          <w:rFonts w:ascii="Times New Roman" w:hAnsi="Times New Roman"/>
          <w:b/>
          <w:bCs/>
          <w:sz w:val="22"/>
          <w:u w:val="single"/>
        </w:rPr>
        <w:t>report</w:t>
      </w:r>
    </w:p>
    <w:p w14:paraId="7E3A306F" w14:textId="77777777" w:rsidR="00724F92" w:rsidRPr="00724F92" w:rsidRDefault="00724F92" w:rsidP="00724F92">
      <w:pPr>
        <w:rPr>
          <w:rFonts w:ascii="Times New Roman" w:eastAsiaTheme="minorEastAsia" w:hAnsi="Times New Roman"/>
          <w:sz w:val="22"/>
        </w:rPr>
      </w:pPr>
      <w:r w:rsidRPr="00724F92">
        <w:rPr>
          <w:rFonts w:ascii="Times New Roman" w:eastAsiaTheme="minorEastAsia" w:hAnsi="Times New Roman"/>
          <w:sz w:val="22"/>
        </w:rPr>
        <w:t>In Rel-17 NR NTN, to help network in scheduling uplink resources for UE, TA report was introduced to allow UE to report its calculated TA in a MAC CE. A TA report can be triggered if:</w:t>
      </w:r>
    </w:p>
    <w:p w14:paraId="19610CC2" w14:textId="77777777" w:rsidR="00724F92" w:rsidRPr="00724F92" w:rsidRDefault="00724F92" w:rsidP="00724F92">
      <w:pPr>
        <w:pStyle w:val="a6"/>
        <w:numPr>
          <w:ilvl w:val="0"/>
          <w:numId w:val="10"/>
        </w:numPr>
        <w:spacing w:after="0"/>
        <w:ind w:firstLineChars="0"/>
        <w:contextualSpacing/>
        <w:jc w:val="both"/>
        <w:rPr>
          <w:rFonts w:eastAsiaTheme="minorEastAsia"/>
          <w:sz w:val="22"/>
          <w:szCs w:val="22"/>
          <w:lang w:val="en-US" w:eastAsia="zh-CN"/>
        </w:rPr>
      </w:pPr>
      <w:r w:rsidRPr="00724F92">
        <w:rPr>
          <w:rFonts w:eastAsiaTheme="minorEastAsia"/>
          <w:sz w:val="22"/>
          <w:szCs w:val="22"/>
          <w:lang w:val="en-US" w:eastAsia="zh-CN"/>
        </w:rPr>
        <w:t xml:space="preserve">After random access complete if </w:t>
      </w:r>
      <w:r w:rsidRPr="00724F92">
        <w:rPr>
          <w:rFonts w:eastAsiaTheme="minorEastAsia"/>
          <w:i/>
          <w:iCs/>
          <w:sz w:val="22"/>
          <w:szCs w:val="22"/>
          <w:lang w:val="en-US" w:eastAsia="zh-CN"/>
        </w:rPr>
        <w:t>ta-Report</w:t>
      </w:r>
      <w:r w:rsidRPr="00724F92">
        <w:rPr>
          <w:rFonts w:eastAsiaTheme="minorEastAsia"/>
          <w:sz w:val="22"/>
          <w:szCs w:val="22"/>
          <w:lang w:val="en-US" w:eastAsia="zh-CN"/>
        </w:rPr>
        <w:t xml:space="preserve"> is configured as enabled in SIB19; or</w:t>
      </w:r>
    </w:p>
    <w:p w14:paraId="3B3340D3" w14:textId="77777777" w:rsidR="00724F92" w:rsidRPr="00724F92" w:rsidRDefault="00724F92" w:rsidP="00724F92">
      <w:pPr>
        <w:pStyle w:val="a6"/>
        <w:numPr>
          <w:ilvl w:val="0"/>
          <w:numId w:val="10"/>
        </w:numPr>
        <w:spacing w:after="0"/>
        <w:ind w:firstLineChars="0"/>
        <w:contextualSpacing/>
        <w:jc w:val="both"/>
        <w:rPr>
          <w:rFonts w:eastAsiaTheme="minorEastAsia"/>
          <w:sz w:val="22"/>
          <w:szCs w:val="22"/>
          <w:lang w:val="en-US" w:eastAsia="zh-CN"/>
        </w:rPr>
      </w:pPr>
      <w:r w:rsidRPr="00724F92">
        <w:rPr>
          <w:rFonts w:eastAsiaTheme="minorEastAsia"/>
          <w:sz w:val="22"/>
          <w:szCs w:val="22"/>
          <w:lang w:val="en-US" w:eastAsia="zh-CN"/>
        </w:rPr>
        <w:t xml:space="preserve">In CONNECTED state if </w:t>
      </w:r>
      <w:r w:rsidRPr="00724F92">
        <w:rPr>
          <w:rFonts w:eastAsiaTheme="minorEastAsia"/>
          <w:i/>
          <w:iCs/>
          <w:sz w:val="22"/>
          <w:szCs w:val="22"/>
          <w:lang w:val="en-US" w:eastAsia="zh-CN"/>
        </w:rPr>
        <w:t>offsetThresholdTA</w:t>
      </w:r>
      <w:r w:rsidRPr="00724F92">
        <w:rPr>
          <w:rFonts w:eastAsiaTheme="minorEastAsia"/>
          <w:sz w:val="22"/>
          <w:szCs w:val="22"/>
          <w:lang w:val="en-US" w:eastAsia="zh-CN"/>
        </w:rPr>
        <w:t xml:space="preserve"> is configured via dedicated signalling and UE has not reported TA to the cell. </w:t>
      </w:r>
    </w:p>
    <w:p w14:paraId="384AAA08" w14:textId="77777777" w:rsidR="00724F92" w:rsidRPr="00724F92" w:rsidRDefault="00724F92" w:rsidP="00724F92">
      <w:pPr>
        <w:pStyle w:val="a6"/>
        <w:numPr>
          <w:ilvl w:val="0"/>
          <w:numId w:val="10"/>
        </w:numPr>
        <w:spacing w:after="0"/>
        <w:ind w:firstLineChars="0"/>
        <w:contextualSpacing/>
        <w:jc w:val="both"/>
        <w:rPr>
          <w:rFonts w:eastAsiaTheme="minorEastAsia"/>
          <w:sz w:val="22"/>
          <w:szCs w:val="22"/>
          <w:lang w:val="en-US" w:eastAsia="zh-CN"/>
        </w:rPr>
      </w:pPr>
      <w:r w:rsidRPr="00724F92">
        <w:rPr>
          <w:rFonts w:eastAsiaTheme="minorEastAsia"/>
          <w:sz w:val="22"/>
          <w:szCs w:val="22"/>
          <w:lang w:val="en-US" w:eastAsia="zh-CN"/>
        </w:rPr>
        <w:t xml:space="preserve">In CONNECTED state if </w:t>
      </w:r>
      <w:r w:rsidRPr="00724F92">
        <w:rPr>
          <w:rFonts w:eastAsiaTheme="minorEastAsia"/>
          <w:i/>
          <w:iCs/>
          <w:sz w:val="22"/>
          <w:szCs w:val="22"/>
          <w:lang w:val="en-US" w:eastAsia="zh-CN"/>
        </w:rPr>
        <w:t>offsetThresholdTA</w:t>
      </w:r>
      <w:r w:rsidRPr="00724F92">
        <w:rPr>
          <w:rFonts w:eastAsiaTheme="minorEastAsia"/>
          <w:sz w:val="22"/>
          <w:szCs w:val="22"/>
          <w:lang w:val="en-US" w:eastAsia="zh-CN"/>
        </w:rPr>
        <w:t xml:space="preserve"> is configured via dedicated signalling and the TA variation to previous report is larger than </w:t>
      </w:r>
      <w:r w:rsidRPr="00724F92">
        <w:rPr>
          <w:rFonts w:eastAsiaTheme="minorEastAsia"/>
          <w:i/>
          <w:iCs/>
          <w:sz w:val="22"/>
          <w:szCs w:val="22"/>
          <w:lang w:val="en-US" w:eastAsia="zh-CN"/>
        </w:rPr>
        <w:t>offsetThresholdTA</w:t>
      </w:r>
      <w:r w:rsidRPr="00724F92">
        <w:rPr>
          <w:rFonts w:eastAsiaTheme="minorEastAsia"/>
          <w:sz w:val="22"/>
          <w:szCs w:val="22"/>
          <w:lang w:val="en-US" w:eastAsia="zh-CN"/>
        </w:rPr>
        <w:t xml:space="preserve">. </w:t>
      </w:r>
    </w:p>
    <w:p w14:paraId="2369C468" w14:textId="77777777" w:rsidR="00724F92" w:rsidRPr="00724F92" w:rsidRDefault="00724F92" w:rsidP="00724F92">
      <w:pPr>
        <w:rPr>
          <w:rFonts w:ascii="Times New Roman" w:eastAsiaTheme="minorEastAsia" w:hAnsi="Times New Roman"/>
          <w:sz w:val="22"/>
        </w:rPr>
      </w:pPr>
      <w:r w:rsidRPr="00724F92">
        <w:rPr>
          <w:rFonts w:ascii="Times New Roman" w:eastAsiaTheme="minorEastAsia" w:hAnsi="Times New Roman"/>
          <w:sz w:val="22"/>
        </w:rPr>
        <w:t xml:space="preserve">For RACH-less HO, the TA at UE could be updated or not (e.g., inter-satellite or intra-satellite), and the eNB/gNB of the target cell could be aware of UE’s TA or not (e.g., propagation delay difference report). It is unclear whether a UE executed RACH-less HO shall follow the TA report mechanisms in Rel-17 NR NTN, e.g., whether UE shall report TA without random access when </w:t>
      </w:r>
      <w:r w:rsidRPr="00724F92">
        <w:rPr>
          <w:rFonts w:ascii="Times New Roman" w:eastAsiaTheme="minorEastAsia" w:hAnsi="Times New Roman"/>
          <w:i/>
          <w:iCs/>
          <w:sz w:val="22"/>
        </w:rPr>
        <w:t>ta-Report</w:t>
      </w:r>
      <w:r w:rsidRPr="00724F92">
        <w:rPr>
          <w:rFonts w:ascii="Times New Roman" w:eastAsiaTheme="minorEastAsia" w:hAnsi="Times New Roman"/>
          <w:sz w:val="22"/>
        </w:rPr>
        <w:t xml:space="preserve"> is configured as enabled in SIB19 of target cell, especially for intra-satellite HO wherein TA could be identical, or how UE considers the TA value in previous report to the source cell.</w:t>
      </w:r>
    </w:p>
    <w:p w14:paraId="6E8ED1A5" w14:textId="57508E21" w:rsidR="00724F92" w:rsidRPr="00724F92" w:rsidRDefault="00724F92" w:rsidP="0099417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2: It is not clear that how to handle TA report in the target cell after RACH-less HO wherein random access procedure is skipped.</w:t>
      </w:r>
    </w:p>
    <w:p w14:paraId="48697AC7" w14:textId="2CDE4059" w:rsidR="00724F92" w:rsidRPr="00724F92" w:rsidRDefault="00724F92" w:rsidP="00994170">
      <w:pPr>
        <w:rPr>
          <w:rFonts w:ascii="Times New Roman" w:hAnsi="Times New Roman"/>
          <w:b/>
          <w:bCs/>
          <w:sz w:val="22"/>
        </w:rPr>
      </w:pPr>
      <w:r w:rsidRPr="00724F92">
        <w:rPr>
          <w:rFonts w:ascii="Times New Roman" w:hAnsi="Times New Roman"/>
          <w:b/>
          <w:bCs/>
          <w:sz w:val="22"/>
        </w:rPr>
        <w:t>Proposal 2: RAN2 to consider how to specify the TA report triggering after RACH-less HO.</w:t>
      </w:r>
    </w:p>
    <w:p w14:paraId="4BDA1D43" w14:textId="1E20152C" w:rsidR="00724F92" w:rsidRPr="00724F92" w:rsidRDefault="00724F92" w:rsidP="00724F92">
      <w:pPr>
        <w:rPr>
          <w:rFonts w:ascii="Times New Roman" w:hAnsi="Times New Roman"/>
          <w:b/>
          <w:bCs/>
          <w:sz w:val="22"/>
          <w:u w:val="single"/>
        </w:rPr>
      </w:pPr>
      <w:r w:rsidRPr="00724F92">
        <w:rPr>
          <w:rFonts w:ascii="Times New Roman" w:hAnsi="Times New Roman" w:hint="eastAsia"/>
          <w:b/>
          <w:bCs/>
          <w:sz w:val="22"/>
          <w:u w:val="single"/>
        </w:rPr>
        <w:t>R</w:t>
      </w:r>
      <w:r w:rsidRPr="00724F92">
        <w:rPr>
          <w:rFonts w:ascii="Times New Roman" w:hAnsi="Times New Roman"/>
          <w:b/>
          <w:bCs/>
          <w:sz w:val="22"/>
          <w:u w:val="single"/>
        </w:rPr>
        <w:t>ACH-less HO failure</w:t>
      </w:r>
    </w:p>
    <w:p w14:paraId="23A00E17" w14:textId="20E9FEA1" w:rsidR="00724F92" w:rsidRPr="00724F92" w:rsidRDefault="00724F92" w:rsidP="00724F92">
      <w:pPr>
        <w:rPr>
          <w:rFonts w:ascii="Times New Roman" w:hAnsi="Times New Roman"/>
          <w:sz w:val="22"/>
        </w:rPr>
      </w:pPr>
      <w:r>
        <w:rPr>
          <w:rFonts w:ascii="Times New Roman" w:hAnsi="Times New Roman"/>
          <w:sz w:val="22"/>
        </w:rPr>
        <w:t>For LTE</w:t>
      </w:r>
      <w:r w:rsidRPr="00724F92">
        <w:rPr>
          <w:rFonts w:ascii="Times New Roman" w:hAnsi="Times New Roman"/>
          <w:sz w:val="22"/>
        </w:rPr>
        <w:t xml:space="preserve"> RACH-less HO</w:t>
      </w:r>
      <w:r>
        <w:rPr>
          <w:rFonts w:ascii="Times New Roman" w:hAnsi="Times New Roman"/>
          <w:sz w:val="22"/>
        </w:rPr>
        <w:t>, if the HO</w:t>
      </w:r>
      <w:r w:rsidRPr="00724F92">
        <w:rPr>
          <w:rFonts w:ascii="Times New Roman" w:hAnsi="Times New Roman"/>
          <w:sz w:val="22"/>
        </w:rPr>
        <w:t xml:space="preserve"> to the target cell is not successful within a certain time, the UE initiates radio link failure recovery using a suitable cell. In NTN due to LEO satellite movement, the TA for uplink synchronization changes over time and each cell has a limited time duration to provide coverage in certain areas. As a result, the RACH-less HO failure may occur due to miscalculation of the TA to the target cell, or due to expiration of ephemeris or common TA information of the target cell. Meanwhile, UE may still need the TA to the source cell for recovery, meaning that UE may need to maintain more than one TAs e.g., for the source and target cells.</w:t>
      </w:r>
    </w:p>
    <w:p w14:paraId="4E49547B" w14:textId="77777777" w:rsidR="00724F92" w:rsidRDefault="00724F92" w:rsidP="00724F92">
      <w:pPr>
        <w:rPr>
          <w:rFonts w:ascii="Times New Roman" w:hAnsi="Times New Roman"/>
          <w:sz w:val="22"/>
        </w:rPr>
      </w:pPr>
      <w:r w:rsidRPr="00724F92">
        <w:rPr>
          <w:rFonts w:ascii="Times New Roman" w:hAnsi="Times New Roman"/>
          <w:sz w:val="22"/>
        </w:rPr>
        <w:t>On the other side, after RACH-less HO failure occurs, even an NTN cell approaching its stop serving time could be selected as a suitable cell. And for any suitable cell, UE also needs to derive the timing advance to be pre-compensated for uplink synchronization.</w:t>
      </w:r>
    </w:p>
    <w:p w14:paraId="6930B9B2" w14:textId="493E784A" w:rsidR="00724F92" w:rsidRPr="00724F92" w:rsidRDefault="00724F92" w:rsidP="0099417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3: RACH-less HO in NTN may fail due to miscalculation of TA or expiration of ephemeris or common TA information of the target cell.</w:t>
      </w:r>
    </w:p>
    <w:p w14:paraId="7DB20C43" w14:textId="091FB832" w:rsidR="00724F92" w:rsidRPr="00724F92" w:rsidRDefault="00724F92" w:rsidP="00724F92">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 xml:space="preserve">roposal 3: RAN2 to consider the enhancements to </w:t>
      </w:r>
      <w:r>
        <w:rPr>
          <w:rFonts w:ascii="Times New Roman" w:hAnsi="Times New Roman"/>
          <w:b/>
          <w:bCs/>
          <w:sz w:val="22"/>
        </w:rPr>
        <w:t>RACH-less HO failure handling and recovery in NTN</w:t>
      </w:r>
      <w:r w:rsidRPr="00724F92">
        <w:rPr>
          <w:rFonts w:ascii="Times New Roman" w:hAnsi="Times New Roman"/>
          <w:b/>
          <w:bCs/>
          <w:sz w:val="22"/>
        </w:rPr>
        <w:t>.</w:t>
      </w:r>
    </w:p>
    <w:p w14:paraId="28B57AF6" w14:textId="2549DFE6" w:rsidR="00724F92" w:rsidRPr="00CE6920" w:rsidRDefault="00CE6920" w:rsidP="00994170">
      <w:pPr>
        <w:rPr>
          <w:rFonts w:ascii="Times New Roman" w:hAnsi="Times New Roman"/>
          <w:b/>
          <w:bCs/>
          <w:sz w:val="22"/>
          <w:u w:val="single"/>
        </w:rPr>
      </w:pPr>
      <w:r w:rsidRPr="00CE6920">
        <w:rPr>
          <w:rFonts w:ascii="Times New Roman" w:hAnsi="Times New Roman" w:hint="eastAsia"/>
          <w:b/>
          <w:bCs/>
          <w:sz w:val="22"/>
          <w:u w:val="single"/>
        </w:rPr>
        <w:t>R</w:t>
      </w:r>
      <w:r w:rsidRPr="00CE6920">
        <w:rPr>
          <w:rFonts w:ascii="Times New Roman" w:hAnsi="Times New Roman"/>
          <w:b/>
          <w:bCs/>
          <w:sz w:val="22"/>
          <w:u w:val="single"/>
        </w:rPr>
        <w:t xml:space="preserve">ACH-less HO and </w:t>
      </w:r>
      <w:r w:rsidR="00B940D7">
        <w:rPr>
          <w:rFonts w:ascii="Times New Roman" w:hAnsi="Times New Roman"/>
          <w:b/>
          <w:bCs/>
          <w:sz w:val="22"/>
          <w:u w:val="single"/>
        </w:rPr>
        <w:t xml:space="preserve">time-based </w:t>
      </w:r>
      <w:r w:rsidRPr="00CE6920">
        <w:rPr>
          <w:rFonts w:ascii="Times New Roman" w:hAnsi="Times New Roman"/>
          <w:b/>
          <w:bCs/>
          <w:sz w:val="22"/>
          <w:u w:val="single"/>
        </w:rPr>
        <w:t>CHO</w:t>
      </w:r>
    </w:p>
    <w:p w14:paraId="40EFAFEC" w14:textId="5E4AE16E" w:rsidR="00CE6920" w:rsidRPr="00CE6920" w:rsidRDefault="00CE6920" w:rsidP="00CE6920">
      <w:pPr>
        <w:rPr>
          <w:rFonts w:ascii="Times New Roman" w:hAnsi="Times New Roman"/>
          <w:sz w:val="22"/>
        </w:rPr>
      </w:pPr>
      <w:r w:rsidRPr="00CE6920">
        <w:rPr>
          <w:rFonts w:ascii="Times New Roman" w:hAnsi="Times New Roman"/>
          <w:sz w:val="22"/>
        </w:rPr>
        <w:t xml:space="preserve">For NTN, configuring </w:t>
      </w:r>
      <w:r w:rsidR="00B940D7">
        <w:rPr>
          <w:rFonts w:ascii="Times New Roman" w:hAnsi="Times New Roman"/>
          <w:sz w:val="22"/>
        </w:rPr>
        <w:t xml:space="preserve">time-based </w:t>
      </w:r>
      <w:r w:rsidRPr="00CE6920">
        <w:rPr>
          <w:rFonts w:ascii="Times New Roman" w:hAnsi="Times New Roman"/>
          <w:sz w:val="22"/>
        </w:rPr>
        <w:t xml:space="preserve">CHO and RACH-less HO simultaneously is </w:t>
      </w:r>
      <w:r w:rsidR="00B940D7">
        <w:rPr>
          <w:rFonts w:ascii="Times New Roman" w:hAnsi="Times New Roman"/>
          <w:sz w:val="22"/>
        </w:rPr>
        <w:t>considered</w:t>
      </w:r>
      <w:r w:rsidRPr="00CE6920">
        <w:rPr>
          <w:rFonts w:ascii="Times New Roman" w:hAnsi="Times New Roman"/>
          <w:sz w:val="22"/>
        </w:rPr>
        <w:t>. If time-based CHO is configured, the exact timing of CHO execution is uncertain, and the following cases need to be considered:</w:t>
      </w:r>
    </w:p>
    <w:p w14:paraId="463CD80F" w14:textId="77777777" w:rsidR="00CE6920" w:rsidRPr="00CE6920" w:rsidRDefault="00CE6920" w:rsidP="00CE6920">
      <w:pPr>
        <w:pStyle w:val="a6"/>
        <w:numPr>
          <w:ilvl w:val="0"/>
          <w:numId w:val="11"/>
        </w:numPr>
        <w:spacing w:after="0"/>
        <w:ind w:firstLineChars="0"/>
        <w:rPr>
          <w:sz w:val="22"/>
        </w:rPr>
      </w:pPr>
      <w:r w:rsidRPr="00CE6920">
        <w:rPr>
          <w:sz w:val="22"/>
        </w:rPr>
        <w:t>A pre-allocated uplink grant could be earlier or much later than CHO execution. In either case could UE monitor PDCCH for a dynamic uplink grant instead of the pre-allocated uplink grant?</w:t>
      </w:r>
    </w:p>
    <w:p w14:paraId="2739A3CC" w14:textId="77777777" w:rsidR="00CE6920" w:rsidRPr="00CE6920" w:rsidRDefault="00CE6920" w:rsidP="00CE6920">
      <w:pPr>
        <w:pStyle w:val="a6"/>
        <w:numPr>
          <w:ilvl w:val="0"/>
          <w:numId w:val="11"/>
        </w:numPr>
        <w:spacing w:after="0"/>
        <w:ind w:firstLineChars="0"/>
        <w:rPr>
          <w:sz w:val="22"/>
        </w:rPr>
      </w:pPr>
      <w:r w:rsidRPr="00CE6920">
        <w:rPr>
          <w:sz w:val="22"/>
        </w:rPr>
        <w:lastRenderedPageBreak/>
        <w:t>If no uplink grant is pre-allocated, PDCCH monitoring for dynamic uplink grant is not needed before CHO execution.</w:t>
      </w:r>
    </w:p>
    <w:p w14:paraId="2C3E0EEE" w14:textId="553144A5" w:rsidR="00724F92" w:rsidRPr="00CE6920" w:rsidRDefault="00CE6920" w:rsidP="00994170">
      <w:pPr>
        <w:rPr>
          <w:rFonts w:ascii="Times New Roman" w:hAnsi="Times New Roman"/>
          <w:b/>
          <w:bCs/>
          <w:sz w:val="22"/>
          <w:lang w:val="en-GB"/>
        </w:rPr>
      </w:pPr>
      <w:r w:rsidRPr="00CE6920">
        <w:rPr>
          <w:rFonts w:ascii="Times New Roman" w:hAnsi="Times New Roman" w:hint="eastAsia"/>
          <w:b/>
          <w:bCs/>
          <w:sz w:val="22"/>
          <w:lang w:val="en-GB"/>
        </w:rPr>
        <w:t>O</w:t>
      </w:r>
      <w:r w:rsidRPr="00CE6920">
        <w:rPr>
          <w:rFonts w:ascii="Times New Roman" w:hAnsi="Times New Roman"/>
          <w:b/>
          <w:bCs/>
          <w:sz w:val="22"/>
          <w:lang w:val="en-GB"/>
        </w:rPr>
        <w:t>bservation 4: When CHO and RACH-less HO are configured simultaneously, the uncertain timing of CHO execution may impact on UE monitoring on PDCCH for dynamic uplink grants.</w:t>
      </w:r>
    </w:p>
    <w:p w14:paraId="5E2356B1" w14:textId="6A9E50A0" w:rsidR="00CE6920" w:rsidRPr="00CE6920" w:rsidRDefault="00CE6920" w:rsidP="00994170">
      <w:pPr>
        <w:rPr>
          <w:rFonts w:ascii="Times New Roman" w:hAnsi="Times New Roman"/>
          <w:b/>
          <w:bCs/>
          <w:sz w:val="22"/>
          <w:lang w:val="en-GB"/>
        </w:rPr>
      </w:pPr>
      <w:r w:rsidRPr="00CE6920">
        <w:rPr>
          <w:rFonts w:ascii="Times New Roman" w:hAnsi="Times New Roman" w:hint="eastAsia"/>
          <w:b/>
          <w:bCs/>
          <w:sz w:val="22"/>
          <w:lang w:val="en-GB"/>
        </w:rPr>
        <w:t>P</w:t>
      </w:r>
      <w:r w:rsidRPr="00CE6920">
        <w:rPr>
          <w:rFonts w:ascii="Times New Roman" w:hAnsi="Times New Roman"/>
          <w:b/>
          <w:bCs/>
          <w:sz w:val="22"/>
          <w:lang w:val="en-GB"/>
        </w:rPr>
        <w:t xml:space="preserve">roposal 4: RAN2 to </w:t>
      </w:r>
      <w:r w:rsidR="00B940D7">
        <w:rPr>
          <w:rFonts w:ascii="Times New Roman" w:hAnsi="Times New Roman"/>
          <w:b/>
          <w:bCs/>
          <w:sz w:val="22"/>
          <w:lang w:val="en-GB"/>
        </w:rPr>
        <w:t>consider enhancements to PDCCH monitoring for case when time-based</w:t>
      </w:r>
      <w:r w:rsidRPr="00CE6920">
        <w:rPr>
          <w:rFonts w:ascii="Times New Roman" w:hAnsi="Times New Roman"/>
          <w:b/>
          <w:bCs/>
          <w:sz w:val="22"/>
          <w:lang w:val="en-GB"/>
        </w:rPr>
        <w:t xml:space="preserve"> CHO and RACH-less HO </w:t>
      </w:r>
      <w:r w:rsidR="00B940D7">
        <w:rPr>
          <w:rFonts w:ascii="Times New Roman" w:hAnsi="Times New Roman"/>
          <w:b/>
          <w:bCs/>
          <w:sz w:val="22"/>
          <w:lang w:val="en-GB"/>
        </w:rPr>
        <w:t>are</w:t>
      </w:r>
      <w:r w:rsidRPr="00CE6920">
        <w:rPr>
          <w:rFonts w:ascii="Times New Roman" w:hAnsi="Times New Roman"/>
          <w:b/>
          <w:bCs/>
          <w:sz w:val="22"/>
          <w:lang w:val="en-GB"/>
        </w:rPr>
        <w:t xml:space="preserve"> configured simultaneously.</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66C4D11F" w14:textId="36F04D77" w:rsidR="00CE6920" w:rsidRDefault="00A90536" w:rsidP="003601EB">
      <w:pPr>
        <w:rPr>
          <w:rFonts w:ascii="Times New Roman" w:hAnsi="Times New Roman"/>
          <w:sz w:val="22"/>
        </w:rPr>
      </w:pPr>
      <w:r w:rsidRPr="00404F85">
        <w:rPr>
          <w:rFonts w:ascii="Times New Roman" w:hAnsi="Times New Roman"/>
          <w:sz w:val="22"/>
        </w:rPr>
        <w:t xml:space="preserve">In this contribution, </w:t>
      </w:r>
      <w:r w:rsidR="000E18AA" w:rsidRPr="00404F85">
        <w:rPr>
          <w:rFonts w:ascii="Times New Roman" w:hAnsi="Times New Roman"/>
          <w:sz w:val="22"/>
        </w:rPr>
        <w:t xml:space="preserve">we </w:t>
      </w:r>
      <w:r w:rsidR="003601EB" w:rsidRPr="00404F85">
        <w:rPr>
          <w:rFonts w:ascii="Times New Roman" w:hAnsi="Times New Roman"/>
          <w:sz w:val="22"/>
        </w:rPr>
        <w:t xml:space="preserve">discuss </w:t>
      </w:r>
      <w:r w:rsidR="00CE6920" w:rsidRPr="00CE6920">
        <w:rPr>
          <w:rFonts w:ascii="Times New Roman" w:hAnsi="Times New Roman"/>
          <w:sz w:val="22"/>
        </w:rPr>
        <w:t xml:space="preserve">potential issues </w:t>
      </w:r>
      <w:r w:rsidR="00CE6920">
        <w:rPr>
          <w:rFonts w:ascii="Times New Roman" w:hAnsi="Times New Roman"/>
          <w:sz w:val="22"/>
        </w:rPr>
        <w:t>in supporting</w:t>
      </w:r>
      <w:r w:rsidR="00CE6920" w:rsidRPr="00CE6920">
        <w:rPr>
          <w:rFonts w:ascii="Times New Roman" w:hAnsi="Times New Roman"/>
          <w:sz w:val="22"/>
        </w:rPr>
        <w:t xml:space="preserve"> RACH-less HO in NTN</w:t>
      </w:r>
      <w:r w:rsidR="00CE6920">
        <w:rPr>
          <w:rFonts w:ascii="Times New Roman" w:hAnsi="Times New Roman"/>
          <w:sz w:val="22"/>
        </w:rPr>
        <w:t>. It is observed that:</w:t>
      </w:r>
    </w:p>
    <w:p w14:paraId="365F1B61"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1:</w:t>
      </w:r>
      <w:r w:rsidRPr="00724F92">
        <w:rPr>
          <w:b/>
          <w:bCs/>
        </w:rPr>
        <w:t xml:space="preserve"> </w:t>
      </w:r>
      <w:r w:rsidRPr="00724F92">
        <w:rPr>
          <w:rFonts w:ascii="Times New Roman" w:hAnsi="Times New Roman"/>
          <w:b/>
          <w:bCs/>
          <w:sz w:val="22"/>
        </w:rPr>
        <w:t>To guarantee TA pre-compensation in the target cell as early and accurate as possible, UE needs to obtain necessary information associated to the target cell TA, which is not always available in Rel-17 NTN.</w:t>
      </w:r>
    </w:p>
    <w:p w14:paraId="0E114051"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2: It is not clear that how to handle TA report in the target cell after RACH-less HO wherein random access procedure is skipped.</w:t>
      </w:r>
    </w:p>
    <w:p w14:paraId="2AF82B43"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bservation 3: RACH-less HO in NTN may fail due to miscalculation of TA or expiration of ephemeris or common TA information of the target cell.</w:t>
      </w:r>
    </w:p>
    <w:p w14:paraId="6225C9C3" w14:textId="77777777" w:rsidR="00CE6920" w:rsidRPr="00CE6920" w:rsidRDefault="00CE6920" w:rsidP="00CE6920">
      <w:pPr>
        <w:rPr>
          <w:rFonts w:ascii="Times New Roman" w:hAnsi="Times New Roman"/>
          <w:b/>
          <w:bCs/>
          <w:sz w:val="22"/>
          <w:lang w:val="en-GB"/>
        </w:rPr>
      </w:pPr>
      <w:r w:rsidRPr="00CE6920">
        <w:rPr>
          <w:rFonts w:ascii="Times New Roman" w:hAnsi="Times New Roman" w:hint="eastAsia"/>
          <w:b/>
          <w:bCs/>
          <w:sz w:val="22"/>
          <w:lang w:val="en-GB"/>
        </w:rPr>
        <w:t>O</w:t>
      </w:r>
      <w:r w:rsidRPr="00CE6920">
        <w:rPr>
          <w:rFonts w:ascii="Times New Roman" w:hAnsi="Times New Roman"/>
          <w:b/>
          <w:bCs/>
          <w:sz w:val="22"/>
          <w:lang w:val="en-GB"/>
        </w:rPr>
        <w:t>bservation 4: When CHO and RACH-less HO are configured simultaneously, the uncertain timing of CHO execution may impact on UE monitoring on PDCCH for dynamic uplink grants.</w:t>
      </w:r>
    </w:p>
    <w:p w14:paraId="5FC8578B" w14:textId="66230FEA" w:rsidR="000E18AA" w:rsidRPr="00404F85" w:rsidRDefault="000E18AA" w:rsidP="003601EB">
      <w:pPr>
        <w:rPr>
          <w:rFonts w:ascii="Times New Roman" w:hAnsi="Times New Roman"/>
          <w:sz w:val="22"/>
        </w:rPr>
      </w:pPr>
      <w:r w:rsidRPr="00404F85">
        <w:rPr>
          <w:rFonts w:ascii="Times New Roman" w:hAnsi="Times New Roman"/>
          <w:sz w:val="22"/>
        </w:rPr>
        <w:t>And we propose:</w:t>
      </w:r>
    </w:p>
    <w:p w14:paraId="0B6F37E3"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roposal 1: RAN2 to consider the enhancements to indicate UE with necessary information associated to the target cell TA for pre-compensation.</w:t>
      </w:r>
    </w:p>
    <w:p w14:paraId="44BFB124" w14:textId="77777777" w:rsidR="00CE6920" w:rsidRPr="00724F92" w:rsidRDefault="00CE6920" w:rsidP="00CE6920">
      <w:pPr>
        <w:rPr>
          <w:rFonts w:ascii="Times New Roman" w:hAnsi="Times New Roman"/>
          <w:b/>
          <w:bCs/>
          <w:sz w:val="22"/>
        </w:rPr>
      </w:pPr>
      <w:r w:rsidRPr="00724F92">
        <w:rPr>
          <w:rFonts w:ascii="Times New Roman" w:hAnsi="Times New Roman"/>
          <w:b/>
          <w:bCs/>
          <w:sz w:val="22"/>
        </w:rPr>
        <w:t>Proposal 2: RAN2 to consider how to specify the TA report triggering after RACH-less HO.</w:t>
      </w:r>
    </w:p>
    <w:p w14:paraId="08FB9C55" w14:textId="77777777" w:rsidR="00CE6920" w:rsidRPr="00724F92" w:rsidRDefault="00CE6920" w:rsidP="00CE6920">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 xml:space="preserve">roposal 3: RAN2 to consider the enhancements to </w:t>
      </w:r>
      <w:r>
        <w:rPr>
          <w:rFonts w:ascii="Times New Roman" w:hAnsi="Times New Roman"/>
          <w:b/>
          <w:bCs/>
          <w:sz w:val="22"/>
        </w:rPr>
        <w:t>RACH-less HO failure handling and recovery in NTN</w:t>
      </w:r>
      <w:r w:rsidRPr="00724F92">
        <w:rPr>
          <w:rFonts w:ascii="Times New Roman" w:hAnsi="Times New Roman"/>
          <w:b/>
          <w:bCs/>
          <w:sz w:val="22"/>
        </w:rPr>
        <w:t>.</w:t>
      </w:r>
    </w:p>
    <w:p w14:paraId="57E24FBF" w14:textId="737EAA03" w:rsidR="000E18AA" w:rsidRPr="00B940D7" w:rsidRDefault="00B940D7" w:rsidP="00B940D7">
      <w:pPr>
        <w:rPr>
          <w:rFonts w:ascii="Times New Roman" w:hAnsi="Times New Roman"/>
          <w:b/>
          <w:bCs/>
          <w:sz w:val="22"/>
          <w:lang w:val="en-GB"/>
        </w:rPr>
      </w:pPr>
      <w:r w:rsidRPr="00CE6920">
        <w:rPr>
          <w:rFonts w:ascii="Times New Roman" w:hAnsi="Times New Roman" w:hint="eastAsia"/>
          <w:b/>
          <w:bCs/>
          <w:sz w:val="22"/>
          <w:lang w:val="en-GB"/>
        </w:rPr>
        <w:t>P</w:t>
      </w:r>
      <w:r w:rsidRPr="00CE6920">
        <w:rPr>
          <w:rFonts w:ascii="Times New Roman" w:hAnsi="Times New Roman"/>
          <w:b/>
          <w:bCs/>
          <w:sz w:val="22"/>
          <w:lang w:val="en-GB"/>
        </w:rPr>
        <w:t xml:space="preserve">roposal 4: RAN2 to </w:t>
      </w:r>
      <w:r>
        <w:rPr>
          <w:rFonts w:ascii="Times New Roman" w:hAnsi="Times New Roman"/>
          <w:b/>
          <w:bCs/>
          <w:sz w:val="22"/>
          <w:lang w:val="en-GB"/>
        </w:rPr>
        <w:t>consider enhancements to PDCCH monitoring for case when time-based</w:t>
      </w:r>
      <w:r w:rsidRPr="00CE6920">
        <w:rPr>
          <w:rFonts w:ascii="Times New Roman" w:hAnsi="Times New Roman"/>
          <w:b/>
          <w:bCs/>
          <w:sz w:val="22"/>
          <w:lang w:val="en-GB"/>
        </w:rPr>
        <w:t xml:space="preserve"> CHO and RACH-less HO </w:t>
      </w:r>
      <w:r>
        <w:rPr>
          <w:rFonts w:ascii="Times New Roman" w:hAnsi="Times New Roman"/>
          <w:b/>
          <w:bCs/>
          <w:sz w:val="22"/>
          <w:lang w:val="en-GB"/>
        </w:rPr>
        <w:t>are</w:t>
      </w:r>
      <w:r w:rsidRPr="00CE6920">
        <w:rPr>
          <w:rFonts w:ascii="Times New Roman" w:hAnsi="Times New Roman"/>
          <w:b/>
          <w:bCs/>
          <w:sz w:val="22"/>
          <w:lang w:val="en-GB"/>
        </w:rPr>
        <w:t xml:space="preserve"> configured simultaneously.</w:t>
      </w:r>
    </w:p>
    <w:sectPr w:rsidR="000E18AA" w:rsidRPr="00B940D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23895" w14:textId="77777777" w:rsidR="002B4104" w:rsidRDefault="002B4104">
      <w:r>
        <w:separator/>
      </w:r>
    </w:p>
  </w:endnote>
  <w:endnote w:type="continuationSeparator" w:id="0">
    <w:p w14:paraId="362FD15E" w14:textId="77777777" w:rsidR="002B4104" w:rsidRDefault="002B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082D6" w14:textId="77777777" w:rsidR="002B4104" w:rsidRDefault="002B4104">
      <w:r>
        <w:separator/>
      </w:r>
    </w:p>
  </w:footnote>
  <w:footnote w:type="continuationSeparator" w:id="0">
    <w:p w14:paraId="72F2587F" w14:textId="77777777" w:rsidR="002B4104" w:rsidRDefault="002B4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46E95"/>
    <w:multiLevelType w:val="hybridMultilevel"/>
    <w:tmpl w:val="0FCC41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742611"/>
    <w:multiLevelType w:val="hybridMultilevel"/>
    <w:tmpl w:val="34480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613217"/>
    <w:multiLevelType w:val="hybridMultilevel"/>
    <w:tmpl w:val="4C3AE2C8"/>
    <w:lvl w:ilvl="0" w:tplc="17825550">
      <w:start w:val="1"/>
      <w:numFmt w:val="decimal"/>
      <w:lvlText w:val="%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7F648B"/>
    <w:multiLevelType w:val="hybridMultilevel"/>
    <w:tmpl w:val="DD0EEC24"/>
    <w:lvl w:ilvl="0" w:tplc="460804E4">
      <w:start w:val="1"/>
      <w:numFmt w:val="bullet"/>
      <w:lvlText w:val="-"/>
      <w:lvlJc w:val="left"/>
      <w:pPr>
        <w:ind w:left="420" w:hanging="420"/>
      </w:pPr>
      <w:rPr>
        <w:rFonts w:ascii="等线" w:eastAsia="等线" w:hAnsi="等线"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6118107E"/>
    <w:multiLevelType w:val="hybridMultilevel"/>
    <w:tmpl w:val="C17ADE36"/>
    <w:lvl w:ilvl="0" w:tplc="460804E4">
      <w:start w:val="1"/>
      <w:numFmt w:val="bullet"/>
      <w:lvlText w:val="-"/>
      <w:lvlJc w:val="left"/>
      <w:pPr>
        <w:ind w:left="420" w:hanging="420"/>
      </w:pPr>
      <w:rPr>
        <w:rFonts w:ascii="等线" w:eastAsia="等线" w:hAnsi="等线"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69680805"/>
    <w:multiLevelType w:val="hybridMultilevel"/>
    <w:tmpl w:val="8C74A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5304507">
    <w:abstractNumId w:val="7"/>
  </w:num>
  <w:num w:numId="2" w16cid:durableId="1259604324">
    <w:abstractNumId w:val="0"/>
  </w:num>
  <w:num w:numId="3" w16cid:durableId="1716657009">
    <w:abstractNumId w:val="13"/>
  </w:num>
  <w:num w:numId="4" w16cid:durableId="1144586254">
    <w:abstractNumId w:val="12"/>
  </w:num>
  <w:num w:numId="5" w16cid:durableId="124742656">
    <w:abstractNumId w:val="1"/>
  </w:num>
  <w:num w:numId="6" w16cid:durableId="2135515118">
    <w:abstractNumId w:val="6"/>
  </w:num>
  <w:num w:numId="7" w16cid:durableId="746999722">
    <w:abstractNumId w:val="8"/>
  </w:num>
  <w:num w:numId="8" w16cid:durableId="2095855376">
    <w:abstractNumId w:val="2"/>
  </w:num>
  <w:num w:numId="9" w16cid:durableId="929044577">
    <w:abstractNumId w:val="11"/>
  </w:num>
  <w:num w:numId="10" w16cid:durableId="615983357">
    <w:abstractNumId w:val="3"/>
  </w:num>
  <w:num w:numId="11" w16cid:durableId="1801920725">
    <w:abstractNumId w:val="4"/>
  </w:num>
  <w:num w:numId="12" w16cid:durableId="1279528878">
    <w:abstractNumId w:val="5"/>
  </w:num>
  <w:num w:numId="13" w16cid:durableId="1945571998">
    <w:abstractNumId w:val="10"/>
  </w:num>
  <w:num w:numId="14" w16cid:durableId="165583985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65A6"/>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71C"/>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5BD6"/>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B31"/>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1A55"/>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6C5"/>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CA9"/>
    <w:rsid w:val="001B52FD"/>
    <w:rsid w:val="001B5A61"/>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199"/>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564"/>
    <w:rsid w:val="00265BDF"/>
    <w:rsid w:val="00266334"/>
    <w:rsid w:val="002664E5"/>
    <w:rsid w:val="0027042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104"/>
    <w:rsid w:val="002B44D0"/>
    <w:rsid w:val="002B5823"/>
    <w:rsid w:val="002B5843"/>
    <w:rsid w:val="002B5FD8"/>
    <w:rsid w:val="002B63C7"/>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57EF"/>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878"/>
    <w:rsid w:val="00316BF8"/>
    <w:rsid w:val="00317EB9"/>
    <w:rsid w:val="00320188"/>
    <w:rsid w:val="0032082B"/>
    <w:rsid w:val="00320FE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29D"/>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7DF"/>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BF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4F85"/>
    <w:rsid w:val="00406795"/>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3CB1"/>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74C"/>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5798"/>
    <w:rsid w:val="00556126"/>
    <w:rsid w:val="00557748"/>
    <w:rsid w:val="005604CD"/>
    <w:rsid w:val="00560EC5"/>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6DEC"/>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28F"/>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4F92"/>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320"/>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392"/>
    <w:rsid w:val="00946507"/>
    <w:rsid w:val="00946573"/>
    <w:rsid w:val="00947741"/>
    <w:rsid w:val="00947864"/>
    <w:rsid w:val="00950178"/>
    <w:rsid w:val="00951546"/>
    <w:rsid w:val="0095178A"/>
    <w:rsid w:val="00951CE6"/>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B0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03C9"/>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BAB"/>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9AD"/>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B78"/>
    <w:rsid w:val="00B07D14"/>
    <w:rsid w:val="00B07F88"/>
    <w:rsid w:val="00B10A5B"/>
    <w:rsid w:val="00B1100B"/>
    <w:rsid w:val="00B116E8"/>
    <w:rsid w:val="00B120F7"/>
    <w:rsid w:val="00B121F9"/>
    <w:rsid w:val="00B122E9"/>
    <w:rsid w:val="00B12702"/>
    <w:rsid w:val="00B12760"/>
    <w:rsid w:val="00B1302D"/>
    <w:rsid w:val="00B13CD1"/>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0D7"/>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56E"/>
    <w:rsid w:val="00BD76EA"/>
    <w:rsid w:val="00BD7A0E"/>
    <w:rsid w:val="00BD7BDA"/>
    <w:rsid w:val="00BE0EE9"/>
    <w:rsid w:val="00BE1798"/>
    <w:rsid w:val="00BE22D0"/>
    <w:rsid w:val="00BE2622"/>
    <w:rsid w:val="00BE367C"/>
    <w:rsid w:val="00BE3BBA"/>
    <w:rsid w:val="00BE5105"/>
    <w:rsid w:val="00BE5512"/>
    <w:rsid w:val="00BE5D75"/>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111"/>
    <w:rsid w:val="00C020EE"/>
    <w:rsid w:val="00C0245A"/>
    <w:rsid w:val="00C03634"/>
    <w:rsid w:val="00C03CE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931"/>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6920"/>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A7F7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FD"/>
    <w:rsid w:val="00DC065F"/>
    <w:rsid w:val="00DC06B6"/>
    <w:rsid w:val="00DC077F"/>
    <w:rsid w:val="00DC1063"/>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459"/>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080"/>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18D"/>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1903</TotalTime>
  <Pages>4</Pages>
  <Words>1652</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122</cp:revision>
  <cp:lastPrinted>2012-10-30T00:20:00Z</cp:lastPrinted>
  <dcterms:created xsi:type="dcterms:W3CDTF">2020-08-03T07:44:00Z</dcterms:created>
  <dcterms:modified xsi:type="dcterms:W3CDTF">2023-05-12T01:21:00Z</dcterms:modified>
</cp:coreProperties>
</file>